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20A13" w14:textId="77777777" w:rsidR="00AF52C0" w:rsidRDefault="00AF52C0" w:rsidP="00AF52C0">
      <w:pPr>
        <w:jc w:val="center"/>
      </w:pPr>
      <w:r>
        <w:rPr>
          <w:noProof/>
          <w:lang w:eastAsia="en-GB"/>
        </w:rPr>
        <w:drawing>
          <wp:inline distT="0" distB="0" distL="0" distR="0" wp14:anchorId="1206DF8C" wp14:editId="2CBABF93">
            <wp:extent cx="1435100" cy="1435100"/>
            <wp:effectExtent l="0" t="0" r="0" b="0"/>
            <wp:docPr id="3" name="Εικόνα 8" descr="Αποτέλεσμα εικόνας για Τμήμα Δημοσιογραφίας &amp; ΜΜΕ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Τμήμα Δημοσιογραφίας &amp; ΜΜΕ ΑΠ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542958" wp14:editId="1EC2DEA0">
            <wp:extent cx="2616835" cy="1097280"/>
            <wp:effectExtent l="0" t="0" r="0" b="7620"/>
            <wp:docPr id="4" name="Εικόνα 5" descr="http://jmc.umb.edu.al/wp-content/uploads/2016/01/cropped-JEAN-MONNET-Chai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mc.umb.edu.al/wp-content/uploads/2016/01/cropped-JEAN-MONNET-Chair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5B55" w14:textId="77777777" w:rsidR="00AF52C0" w:rsidRPr="006E59B7" w:rsidRDefault="00AF52C0" w:rsidP="00AF52C0">
      <w:pPr>
        <w:pStyle w:val="Caption"/>
        <w:jc w:val="center"/>
        <w:rPr>
          <w:rFonts w:ascii="Cambria" w:hAnsi="Cambria"/>
          <w:b/>
          <w:sz w:val="32"/>
          <w:szCs w:val="32"/>
          <w:lang w:val="en-GB"/>
        </w:rPr>
      </w:pPr>
      <w:r w:rsidRPr="00B15C8A">
        <w:rPr>
          <w:rFonts w:ascii="Cambria" w:hAnsi="Cambria"/>
          <w:sz w:val="32"/>
          <w:szCs w:val="32"/>
          <w:lang w:val="en-US"/>
        </w:rPr>
        <w:t>European</w:t>
      </w:r>
      <w:r w:rsidRPr="006E59B7">
        <w:rPr>
          <w:rFonts w:ascii="Cambria" w:hAnsi="Cambria"/>
          <w:sz w:val="32"/>
          <w:szCs w:val="32"/>
          <w:lang w:val="en-GB"/>
        </w:rPr>
        <w:t xml:space="preserve"> </w:t>
      </w:r>
      <w:r w:rsidRPr="00B15C8A">
        <w:rPr>
          <w:rFonts w:ascii="Cambria" w:hAnsi="Cambria"/>
          <w:sz w:val="32"/>
          <w:szCs w:val="32"/>
          <w:lang w:val="en-US"/>
        </w:rPr>
        <w:t>Integration</w:t>
      </w:r>
      <w:r w:rsidRPr="006E59B7">
        <w:rPr>
          <w:rFonts w:ascii="Cambria" w:hAnsi="Cambria"/>
          <w:sz w:val="32"/>
          <w:szCs w:val="32"/>
          <w:lang w:val="en-GB"/>
        </w:rPr>
        <w:t xml:space="preserve"> </w:t>
      </w:r>
      <w:r w:rsidRPr="00B15C8A">
        <w:rPr>
          <w:rFonts w:ascii="Cambria" w:hAnsi="Cambria"/>
          <w:sz w:val="32"/>
          <w:szCs w:val="32"/>
          <w:lang w:val="en-US"/>
        </w:rPr>
        <w:t>Journalism</w:t>
      </w:r>
    </w:p>
    <w:p w14:paraId="30D1C351" w14:textId="77777777" w:rsidR="00AF52C0" w:rsidRPr="006E59B7" w:rsidRDefault="00AF52C0" w:rsidP="00AF52C0">
      <w:pPr>
        <w:jc w:val="center"/>
        <w:rPr>
          <w:rFonts w:ascii="Cambria" w:hAnsi="Cambria"/>
          <w:b/>
          <w:sz w:val="32"/>
          <w:szCs w:val="32"/>
        </w:rPr>
      </w:pPr>
    </w:p>
    <w:p w14:paraId="7A3EC26E" w14:textId="77777777" w:rsidR="00AF52C0" w:rsidRPr="006E59B7" w:rsidRDefault="00AF52C0" w:rsidP="00AF52C0">
      <w:pPr>
        <w:jc w:val="center"/>
        <w:rPr>
          <w:rFonts w:ascii="Cambria" w:hAnsi="Cambria"/>
          <w:b/>
          <w:sz w:val="32"/>
          <w:szCs w:val="32"/>
        </w:rPr>
      </w:pPr>
    </w:p>
    <w:p w14:paraId="6124F849" w14:textId="77777777" w:rsidR="00AF52C0" w:rsidRPr="006E59B7" w:rsidRDefault="00AF52C0" w:rsidP="00AF52C0">
      <w:pPr>
        <w:jc w:val="center"/>
        <w:rPr>
          <w:rFonts w:ascii="Cambria" w:hAnsi="Cambria"/>
          <w:i/>
          <w:sz w:val="32"/>
          <w:szCs w:val="32"/>
        </w:rPr>
      </w:pPr>
      <w:r w:rsidRPr="00AF52C0">
        <w:rPr>
          <w:rFonts w:ascii="Cambria" w:hAnsi="Cambria"/>
          <w:i/>
          <w:sz w:val="32"/>
          <w:szCs w:val="32"/>
          <w:lang w:val="el-GR"/>
        </w:rPr>
        <w:t>αν</w:t>
      </w:r>
      <w:r w:rsidRPr="006E59B7">
        <w:rPr>
          <w:rFonts w:ascii="Cambria" w:hAnsi="Cambria"/>
          <w:i/>
          <w:sz w:val="32"/>
          <w:szCs w:val="32"/>
        </w:rPr>
        <w:t xml:space="preserve">. </w:t>
      </w:r>
      <w:r w:rsidRPr="00AF52C0">
        <w:rPr>
          <w:rFonts w:ascii="Cambria" w:hAnsi="Cambria"/>
          <w:i/>
          <w:sz w:val="32"/>
          <w:szCs w:val="32"/>
          <w:lang w:val="el-GR"/>
        </w:rPr>
        <w:t>Καθηγητής</w:t>
      </w:r>
      <w:r w:rsidRPr="006E59B7">
        <w:rPr>
          <w:rFonts w:ascii="Cambria" w:hAnsi="Cambria"/>
          <w:i/>
          <w:sz w:val="32"/>
          <w:szCs w:val="32"/>
        </w:rPr>
        <w:t xml:space="preserve"> </w:t>
      </w:r>
      <w:r w:rsidRPr="00AF52C0">
        <w:rPr>
          <w:rFonts w:ascii="Cambria" w:hAnsi="Cambria"/>
          <w:i/>
          <w:sz w:val="32"/>
          <w:szCs w:val="32"/>
          <w:lang w:val="el-GR"/>
        </w:rPr>
        <w:t>Χρήστος</w:t>
      </w:r>
      <w:r w:rsidRPr="006E59B7">
        <w:rPr>
          <w:rFonts w:ascii="Cambria" w:hAnsi="Cambria"/>
          <w:i/>
          <w:sz w:val="32"/>
          <w:szCs w:val="32"/>
        </w:rPr>
        <w:t xml:space="preserve"> </w:t>
      </w:r>
      <w:r w:rsidRPr="00AF52C0">
        <w:rPr>
          <w:rFonts w:ascii="Cambria" w:hAnsi="Cambria"/>
          <w:i/>
          <w:sz w:val="32"/>
          <w:szCs w:val="32"/>
          <w:lang w:val="el-GR"/>
        </w:rPr>
        <w:t>Α</w:t>
      </w:r>
      <w:r w:rsidRPr="006E59B7">
        <w:rPr>
          <w:rFonts w:ascii="Cambria" w:hAnsi="Cambria"/>
          <w:i/>
          <w:sz w:val="32"/>
          <w:szCs w:val="32"/>
        </w:rPr>
        <w:t xml:space="preserve">. </w:t>
      </w:r>
      <w:r w:rsidRPr="00AF52C0">
        <w:rPr>
          <w:rFonts w:ascii="Cambria" w:hAnsi="Cambria"/>
          <w:i/>
          <w:sz w:val="32"/>
          <w:szCs w:val="32"/>
          <w:lang w:val="el-GR"/>
        </w:rPr>
        <w:t>Φραγκονικολόπουλος</w:t>
      </w:r>
      <w:r w:rsidRPr="006E59B7">
        <w:rPr>
          <w:rFonts w:ascii="Cambria" w:hAnsi="Cambria"/>
          <w:i/>
          <w:sz w:val="32"/>
          <w:szCs w:val="32"/>
        </w:rPr>
        <w:t xml:space="preserve"> </w:t>
      </w:r>
    </w:p>
    <w:p w14:paraId="6255F0AB" w14:textId="77777777" w:rsidR="00AF52C0" w:rsidRPr="006E59B7" w:rsidRDefault="00AF52C0" w:rsidP="00AF52C0">
      <w:pPr>
        <w:jc w:val="center"/>
        <w:rPr>
          <w:rFonts w:ascii="Cambria" w:hAnsi="Cambria"/>
          <w:i/>
          <w:sz w:val="32"/>
          <w:szCs w:val="32"/>
        </w:rPr>
      </w:pPr>
      <w:r w:rsidRPr="006E59B7">
        <w:rPr>
          <w:rFonts w:ascii="Cambria" w:hAnsi="Cambria"/>
          <w:i/>
          <w:sz w:val="32"/>
          <w:szCs w:val="32"/>
        </w:rPr>
        <w:t xml:space="preserve">&amp; </w:t>
      </w:r>
      <w:r w:rsidRPr="00AF52C0">
        <w:rPr>
          <w:rFonts w:ascii="Cambria" w:hAnsi="Cambria"/>
          <w:i/>
          <w:sz w:val="32"/>
          <w:szCs w:val="32"/>
          <w:lang w:val="el-GR"/>
        </w:rPr>
        <w:t>Έδρα</w:t>
      </w:r>
      <w:r w:rsidRPr="006E59B7">
        <w:rPr>
          <w:rFonts w:ascii="Cambria" w:hAnsi="Cambria"/>
          <w:i/>
          <w:sz w:val="32"/>
          <w:szCs w:val="32"/>
        </w:rPr>
        <w:t xml:space="preserve"> </w:t>
      </w:r>
      <w:r w:rsidRPr="00177CA4">
        <w:rPr>
          <w:rFonts w:ascii="Cambria" w:hAnsi="Cambria"/>
          <w:i/>
          <w:sz w:val="32"/>
          <w:szCs w:val="32"/>
          <w:lang w:val="en-US"/>
        </w:rPr>
        <w:t>Jean</w:t>
      </w:r>
      <w:r w:rsidRPr="006E59B7">
        <w:rPr>
          <w:rFonts w:ascii="Cambria" w:hAnsi="Cambria"/>
          <w:i/>
          <w:sz w:val="32"/>
          <w:szCs w:val="32"/>
        </w:rPr>
        <w:t xml:space="preserve"> </w:t>
      </w:r>
      <w:r w:rsidRPr="00177CA4">
        <w:rPr>
          <w:rFonts w:ascii="Cambria" w:hAnsi="Cambria"/>
          <w:i/>
          <w:sz w:val="32"/>
          <w:szCs w:val="32"/>
          <w:lang w:val="en-US"/>
        </w:rPr>
        <w:t>Monnet</w:t>
      </w:r>
      <w:r w:rsidRPr="006E59B7">
        <w:rPr>
          <w:rFonts w:ascii="Cambria" w:hAnsi="Cambria"/>
          <w:i/>
          <w:sz w:val="32"/>
          <w:szCs w:val="32"/>
        </w:rPr>
        <w:t xml:space="preserve"> </w:t>
      </w:r>
      <w:r w:rsidRPr="00177CA4">
        <w:rPr>
          <w:rFonts w:ascii="Cambria" w:hAnsi="Cambria"/>
          <w:i/>
          <w:sz w:val="32"/>
          <w:szCs w:val="32"/>
          <w:lang w:val="en-US"/>
        </w:rPr>
        <w:t>European</w:t>
      </w:r>
      <w:r w:rsidRPr="006E59B7">
        <w:rPr>
          <w:rFonts w:ascii="Cambria" w:hAnsi="Cambria"/>
          <w:i/>
          <w:sz w:val="32"/>
          <w:szCs w:val="32"/>
        </w:rPr>
        <w:t xml:space="preserve"> </w:t>
      </w:r>
      <w:r w:rsidRPr="00177CA4">
        <w:rPr>
          <w:rFonts w:ascii="Cambria" w:hAnsi="Cambria"/>
          <w:i/>
          <w:sz w:val="32"/>
          <w:szCs w:val="32"/>
          <w:lang w:val="en-US"/>
        </w:rPr>
        <w:t>Integration</w:t>
      </w:r>
      <w:r w:rsidRPr="006E59B7">
        <w:rPr>
          <w:rFonts w:ascii="Cambria" w:hAnsi="Cambria"/>
          <w:i/>
          <w:sz w:val="32"/>
          <w:szCs w:val="32"/>
        </w:rPr>
        <w:t xml:space="preserve"> </w:t>
      </w:r>
      <w:r w:rsidRPr="00177CA4">
        <w:rPr>
          <w:rFonts w:ascii="Cambria" w:hAnsi="Cambria"/>
          <w:i/>
          <w:sz w:val="32"/>
          <w:szCs w:val="32"/>
          <w:lang w:val="en-US"/>
        </w:rPr>
        <w:t>Journalism</w:t>
      </w:r>
    </w:p>
    <w:p w14:paraId="15FEBC65" w14:textId="77777777" w:rsidR="00AF52C0" w:rsidRPr="00AF52C0" w:rsidRDefault="001276DE" w:rsidP="00AF52C0">
      <w:pPr>
        <w:jc w:val="center"/>
        <w:rPr>
          <w:rFonts w:ascii="Cambria" w:hAnsi="Cambria"/>
          <w:sz w:val="32"/>
          <w:szCs w:val="32"/>
          <w:lang w:val="el-GR"/>
        </w:rPr>
      </w:pPr>
      <w:hyperlink r:id="rId10" w:history="1">
        <w:proofErr w:type="spellStart"/>
        <w:r w:rsidR="00AF52C0" w:rsidRPr="00177CA4">
          <w:rPr>
            <w:rStyle w:val="Hyperlink"/>
            <w:rFonts w:ascii="Cambria" w:hAnsi="Cambria"/>
            <w:sz w:val="32"/>
            <w:szCs w:val="32"/>
            <w:lang w:val="en-US"/>
          </w:rPr>
          <w:t>chfragk</w:t>
        </w:r>
        <w:proofErr w:type="spellEnd"/>
        <w:r w:rsidR="00AF52C0" w:rsidRPr="00AF52C0">
          <w:rPr>
            <w:rStyle w:val="Hyperlink"/>
            <w:rFonts w:ascii="Cambria" w:hAnsi="Cambria"/>
            <w:sz w:val="32"/>
            <w:szCs w:val="32"/>
            <w:lang w:val="el-GR"/>
          </w:rPr>
          <w:t>@</w:t>
        </w:r>
        <w:r w:rsidR="00AF52C0" w:rsidRPr="00177CA4">
          <w:rPr>
            <w:rStyle w:val="Hyperlink"/>
            <w:rFonts w:ascii="Cambria" w:hAnsi="Cambria"/>
            <w:sz w:val="32"/>
            <w:szCs w:val="32"/>
            <w:lang w:val="en-US"/>
          </w:rPr>
          <w:t>jour</w:t>
        </w:r>
        <w:r w:rsidR="00AF52C0" w:rsidRPr="00AF52C0">
          <w:rPr>
            <w:rStyle w:val="Hyperlink"/>
            <w:rFonts w:ascii="Cambria" w:hAnsi="Cambria"/>
            <w:sz w:val="32"/>
            <w:szCs w:val="32"/>
            <w:lang w:val="el-GR"/>
          </w:rPr>
          <w:t>.</w:t>
        </w:r>
        <w:proofErr w:type="spellStart"/>
        <w:r w:rsidR="00AF52C0" w:rsidRPr="00177CA4">
          <w:rPr>
            <w:rStyle w:val="Hyperlink"/>
            <w:rFonts w:ascii="Cambria" w:hAnsi="Cambria"/>
            <w:sz w:val="32"/>
            <w:szCs w:val="32"/>
            <w:lang w:val="en-US"/>
          </w:rPr>
          <w:t>auth</w:t>
        </w:r>
        <w:proofErr w:type="spellEnd"/>
        <w:r w:rsidR="00AF52C0" w:rsidRPr="00AF52C0">
          <w:rPr>
            <w:rStyle w:val="Hyperlink"/>
            <w:rFonts w:ascii="Cambria" w:hAnsi="Cambria"/>
            <w:sz w:val="32"/>
            <w:szCs w:val="32"/>
            <w:lang w:val="el-GR"/>
          </w:rPr>
          <w:t>.</w:t>
        </w:r>
        <w:r w:rsidR="00AF52C0" w:rsidRPr="00177CA4">
          <w:rPr>
            <w:rStyle w:val="Hyperlink"/>
            <w:rFonts w:ascii="Cambria" w:hAnsi="Cambria"/>
            <w:sz w:val="32"/>
            <w:szCs w:val="32"/>
            <w:lang w:val="en-US"/>
          </w:rPr>
          <w:t>gr</w:t>
        </w:r>
      </w:hyperlink>
    </w:p>
    <w:p w14:paraId="688E3439" w14:textId="77777777" w:rsidR="00AF52C0" w:rsidRPr="00AF52C0" w:rsidRDefault="00AF52C0" w:rsidP="00AF52C0">
      <w:pPr>
        <w:jc w:val="center"/>
        <w:rPr>
          <w:rFonts w:ascii="Cambria" w:hAnsi="Cambria"/>
          <w:sz w:val="32"/>
          <w:szCs w:val="32"/>
          <w:lang w:val="el-GR"/>
        </w:rPr>
      </w:pPr>
    </w:p>
    <w:p w14:paraId="32765E20" w14:textId="77777777" w:rsidR="00AF52C0" w:rsidRPr="00AF52C0" w:rsidRDefault="00AF52C0" w:rsidP="00AF52C0">
      <w:pPr>
        <w:jc w:val="center"/>
        <w:rPr>
          <w:rFonts w:ascii="Cambria" w:hAnsi="Cambria"/>
          <w:sz w:val="32"/>
          <w:szCs w:val="32"/>
          <w:lang w:val="el-GR"/>
        </w:rPr>
      </w:pPr>
    </w:p>
    <w:p w14:paraId="7AC6F1D8" w14:textId="77777777" w:rsidR="00AF52C0" w:rsidRPr="00AF52C0" w:rsidRDefault="00AF52C0" w:rsidP="00AF52C0">
      <w:pPr>
        <w:jc w:val="center"/>
        <w:rPr>
          <w:rFonts w:asciiTheme="majorHAnsi" w:hAnsiTheme="majorHAnsi"/>
          <w:b/>
          <w:sz w:val="32"/>
          <w:szCs w:val="32"/>
          <w:lang w:val="el-GR"/>
        </w:rPr>
      </w:pPr>
      <w:r w:rsidRPr="00AF52C0">
        <w:rPr>
          <w:rFonts w:asciiTheme="majorHAnsi" w:hAnsiTheme="majorHAnsi"/>
          <w:b/>
          <w:sz w:val="32"/>
          <w:szCs w:val="32"/>
          <w:lang w:val="el-GR"/>
        </w:rPr>
        <w:t>ΔΗΜΟΣΙΟΓΡΑΦΙΑ ΤΗΣ ΕΥΡΩΠΑΙΚΗΣ ΟΛΟΚΛΗΡΩΣΗΣ</w:t>
      </w:r>
    </w:p>
    <w:p w14:paraId="3D38D6FE" w14:textId="77777777" w:rsidR="00AF52C0" w:rsidRPr="00AF52C0" w:rsidRDefault="00AF52C0" w:rsidP="00AF52C0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AF52C0">
        <w:rPr>
          <w:rFonts w:asciiTheme="majorHAnsi" w:hAnsiTheme="majorHAnsi"/>
          <w:b/>
          <w:sz w:val="32"/>
          <w:szCs w:val="32"/>
          <w:lang w:val="en-US"/>
        </w:rPr>
        <w:t xml:space="preserve">(EU for Journalists – Politics and Policy </w:t>
      </w:r>
      <w:r w:rsidRPr="00AF52C0">
        <w:rPr>
          <w:rFonts w:asciiTheme="majorHAnsi" w:hAnsiTheme="majorHAnsi"/>
          <w:b/>
          <w:sz w:val="32"/>
          <w:szCs w:val="32"/>
        </w:rPr>
        <w:t>Making)</w:t>
      </w:r>
    </w:p>
    <w:p w14:paraId="0205CF4A" w14:textId="77777777" w:rsidR="00AF52C0" w:rsidRPr="00AF52C0" w:rsidRDefault="00AF52C0" w:rsidP="00AF52C0">
      <w:pPr>
        <w:jc w:val="center"/>
        <w:rPr>
          <w:rFonts w:ascii="Cambria" w:hAnsi="Cambria"/>
          <w:sz w:val="32"/>
          <w:szCs w:val="32"/>
          <w:lang w:val="en-US"/>
        </w:rPr>
      </w:pPr>
    </w:p>
    <w:p w14:paraId="33EDFF4F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4C6840BC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56883E44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43C9ABF7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2AD706D6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162E0CFF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7FB55086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69DF263A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30CA8186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63D7AE38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6443918E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0F33CE0E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51749DEA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01DB0802" w14:textId="77777777" w:rsidR="00AF52C0" w:rsidRDefault="00AF52C0" w:rsidP="00AF52C0">
      <w:pPr>
        <w:jc w:val="center"/>
        <w:rPr>
          <w:rFonts w:ascii="Cambria" w:hAnsi="Cambria"/>
          <w:sz w:val="32"/>
          <w:szCs w:val="32"/>
        </w:rPr>
      </w:pPr>
    </w:p>
    <w:p w14:paraId="25644063" w14:textId="77777777" w:rsidR="00AF52C0" w:rsidRPr="00AF52C0" w:rsidRDefault="00AF52C0" w:rsidP="00AF52C0">
      <w:pPr>
        <w:rPr>
          <w:rFonts w:ascii="Times New Roman" w:hAnsi="Times New Roman" w:cs="Times New Roman"/>
          <w:sz w:val="32"/>
          <w:szCs w:val="32"/>
        </w:rPr>
      </w:pPr>
    </w:p>
    <w:p w14:paraId="5F287856" w14:textId="77777777" w:rsidR="00AF52C0" w:rsidRDefault="00AF52C0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2E9D5D53" w14:textId="77777777" w:rsidR="00AF52C0" w:rsidRDefault="00AF52C0">
      <w:pPr>
        <w:rPr>
          <w:rFonts w:asciiTheme="majorHAnsi" w:hAnsiTheme="majorHAnsi"/>
          <w:b/>
          <w:sz w:val="28"/>
          <w:szCs w:val="28"/>
          <w:lang w:val="en-US"/>
        </w:rPr>
      </w:pPr>
    </w:p>
    <w:p w14:paraId="57DAF30C" w14:textId="77777777" w:rsidR="00C55BFF" w:rsidRPr="0049623C" w:rsidRDefault="00C55BFF" w:rsidP="00C55BFF">
      <w:pPr>
        <w:jc w:val="both"/>
        <w:rPr>
          <w:rFonts w:asciiTheme="majorHAnsi" w:hAnsiTheme="majorHAnsi"/>
          <w:sz w:val="28"/>
          <w:szCs w:val="28"/>
        </w:rPr>
      </w:pPr>
    </w:p>
    <w:p w14:paraId="05AB04A8" w14:textId="77777777" w:rsidR="00C45ADF" w:rsidRPr="0049623C" w:rsidRDefault="00C037FD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lastRenderedPageBreak/>
        <w:t>Στόχος του μαθήματος είναι</w:t>
      </w:r>
      <w:r w:rsidR="009036E3"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C55BFF" w:rsidRPr="0049623C">
        <w:rPr>
          <w:rFonts w:asciiTheme="majorHAnsi" w:hAnsiTheme="majorHAnsi"/>
          <w:sz w:val="28"/>
          <w:szCs w:val="28"/>
          <w:lang w:val="el-GR"/>
        </w:rPr>
        <w:t xml:space="preserve">η εξέταση και μελέτη το τι κάνει η ΕΕ, πως λειτουργεί, ποια είναι η βασική της δομή και ποιες οι σημαντικότερες </w:t>
      </w:r>
      <w:r w:rsidR="00C45ADF" w:rsidRPr="0049623C">
        <w:rPr>
          <w:rFonts w:asciiTheme="majorHAnsi" w:hAnsiTheme="majorHAnsi"/>
          <w:sz w:val="28"/>
          <w:szCs w:val="28"/>
          <w:lang w:val="el-GR"/>
        </w:rPr>
        <w:t>εσωτερικές &amp; εξωτερικές</w:t>
      </w:r>
      <w:r w:rsidR="00C55BFF" w:rsidRPr="0049623C">
        <w:rPr>
          <w:rFonts w:asciiTheme="majorHAnsi" w:hAnsiTheme="majorHAnsi"/>
          <w:sz w:val="28"/>
          <w:szCs w:val="28"/>
          <w:lang w:val="el-GR"/>
        </w:rPr>
        <w:t xml:space="preserve"> πολιτικές. </w:t>
      </w:r>
    </w:p>
    <w:p w14:paraId="0CDE46B9" w14:textId="77777777" w:rsidR="00C45ADF" w:rsidRPr="0049623C" w:rsidRDefault="00C45ADF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49E10DFE" w14:textId="77777777" w:rsidR="0049623C" w:rsidRDefault="00C45ADF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Με την επιτυχή ολοκλήρωση του μαθήματος, οι φοιτητές/τριές (και μελλοντικοί δημοσιογράφοι) θα είναι σε θέση να </w:t>
      </w:r>
    </w:p>
    <w:p w14:paraId="666A6346" w14:textId="77777777" w:rsidR="0049623C" w:rsidRDefault="0049623C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1A6F6965" w14:textId="77777777" w:rsidR="0049623C" w:rsidRDefault="00C45ADF" w:rsidP="0049623C">
      <w:pPr>
        <w:ind w:left="567" w:right="567"/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(α) αναλύουν τον τρόπο με τον οποίο λειτουργεί η ΕΕ, το πως αλληλοεπιδρούν τα θεσμικά της όργανα, </w:t>
      </w:r>
    </w:p>
    <w:p w14:paraId="464BE8B2" w14:textId="3F2B0FEC" w:rsidR="00C45ADF" w:rsidRPr="0049623C" w:rsidRDefault="00C45ADF" w:rsidP="0049623C">
      <w:pPr>
        <w:ind w:left="567" w:right="567"/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(β) </w:t>
      </w:r>
      <w:r w:rsidR="00181920" w:rsidRPr="0049623C">
        <w:rPr>
          <w:rFonts w:asciiTheme="majorHAnsi" w:hAnsiTheme="majorHAnsi"/>
          <w:sz w:val="28"/>
          <w:szCs w:val="28"/>
          <w:lang w:val="el-GR"/>
        </w:rPr>
        <w:t>καθώς και να κατανοούν τα πλεονεκτήματα και τις αδυναμίες των πολιτικών και του θεσμικού της σχεδιασμού.</w:t>
      </w:r>
    </w:p>
    <w:p w14:paraId="692AC50F" w14:textId="77777777" w:rsidR="00C45ADF" w:rsidRPr="0049623C" w:rsidRDefault="00C45ADF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28D6CCD5" w14:textId="0C5340AC" w:rsidR="00C45ADF" w:rsidRPr="0049623C" w:rsidRDefault="00C55BFF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Ειδικότερα, το μάθημα είναι χωρισμένο σε τ</w:t>
      </w:r>
      <w:r w:rsidR="0049623C">
        <w:rPr>
          <w:rFonts w:asciiTheme="majorHAnsi" w:hAnsiTheme="majorHAnsi"/>
          <w:sz w:val="28"/>
          <w:szCs w:val="28"/>
          <w:lang w:val="el-GR"/>
        </w:rPr>
        <w:t>έσσερις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ενότητες:   </w:t>
      </w:r>
    </w:p>
    <w:p w14:paraId="537CCEEF" w14:textId="77777777" w:rsidR="00C45ADF" w:rsidRPr="0049623C" w:rsidRDefault="00C45ADF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761B9291" w14:textId="77777777" w:rsidR="00C45ADF" w:rsidRPr="0049623C" w:rsidRDefault="00C55BFF" w:rsidP="00C45AD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ΘΕΣΜΙΚΗ ΔΥΝΑΜΙΚΗ ΤΗΣ </w:t>
      </w:r>
      <w:r w:rsidR="00C45ADF" w:rsidRPr="0049623C">
        <w:rPr>
          <w:rFonts w:asciiTheme="majorHAnsi" w:hAnsiTheme="majorHAnsi"/>
          <w:sz w:val="28"/>
          <w:szCs w:val="28"/>
          <w:lang w:val="el-GR"/>
        </w:rPr>
        <w:t>ΕΕ.</w:t>
      </w:r>
    </w:p>
    <w:p w14:paraId="1AD2CC86" w14:textId="77777777" w:rsidR="000A06FB" w:rsidRPr="0049623C" w:rsidRDefault="000A06FB" w:rsidP="00C55BF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ΟΙ ΣΗΜΑΝΤΙΚΕΣ ΠΕΡΙΟΧΕΣ ΠΟΛΙΤΙΚΕΣ ΤΗΣ ΕΕ</w:t>
      </w:r>
    </w:p>
    <w:p w14:paraId="23FCF04C" w14:textId="77777777" w:rsidR="00C45ADF" w:rsidRPr="0049623C" w:rsidRDefault="00C45ADF" w:rsidP="00C55BF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ΕΚΡΟΕΣ/ΑΠΟΤΕΛΕΣΜΑΤΑ ΤΗΣ ΕΥΡΩΠΑΙΚΗΣ ΠΟΛΙΤΙΚΗΣ</w:t>
      </w:r>
    </w:p>
    <w:p w14:paraId="399B4F41" w14:textId="77777777" w:rsidR="00CB3164" w:rsidRPr="0049623C" w:rsidRDefault="00C45ADF" w:rsidP="00C45AD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ΘΕΣΜΟΘΕΤΗΣΗ ΤΗΣ ΕΞΩΤΕΡΙΚΗΣ ΠΟΛΙΤΙΚΗΣ ΤΗΣ ΕΕ</w:t>
      </w:r>
    </w:p>
    <w:p w14:paraId="163C3A92" w14:textId="77777777" w:rsidR="00C45ADF" w:rsidRPr="0049623C" w:rsidRDefault="00C45ADF" w:rsidP="00C45ADF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1F9FB13B" w14:textId="77777777" w:rsidR="00C45ADF" w:rsidRPr="0049623C" w:rsidRDefault="00181920" w:rsidP="00C45ADF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  <w:r w:rsidRPr="0049623C">
        <w:rPr>
          <w:rFonts w:asciiTheme="majorHAnsi" w:hAnsiTheme="majorHAnsi"/>
          <w:b/>
          <w:sz w:val="28"/>
          <w:szCs w:val="28"/>
          <w:lang w:val="el-GR"/>
        </w:rPr>
        <w:t>ΘΕΣΜΙΚΗ ΔΥΝΑΜΙΚΗ ΤΗΣ ΕΕ</w:t>
      </w:r>
    </w:p>
    <w:p w14:paraId="4C5EF522" w14:textId="77777777" w:rsidR="00181920" w:rsidRPr="0049623C" w:rsidRDefault="00181920" w:rsidP="0049623C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Λειτουργία της ΕΕ</w:t>
      </w:r>
    </w:p>
    <w:p w14:paraId="71EEE4E0" w14:textId="77777777" w:rsidR="00181920" w:rsidRPr="0049623C" w:rsidRDefault="00181920" w:rsidP="0049623C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Συνήθης Νομοθετική Διαδικασία: Εκτελεστικά (Επιτροπή) και Νομοθετικά  (Συμβούλιο της ΕΕ, Ευρωπαϊκό Κοινοβούλιο) </w:t>
      </w:r>
      <w:r w:rsidR="00AF2267" w:rsidRPr="0049623C">
        <w:rPr>
          <w:rFonts w:asciiTheme="majorHAnsi" w:hAnsiTheme="majorHAnsi"/>
          <w:sz w:val="28"/>
          <w:szCs w:val="28"/>
          <w:lang w:val="el-GR"/>
        </w:rPr>
        <w:t>και το Δικαστήριο της ΕΕ</w:t>
      </w:r>
    </w:p>
    <w:p w14:paraId="66C8631E" w14:textId="77777777" w:rsidR="00B67E19" w:rsidRPr="0049623C" w:rsidRDefault="00AF2267" w:rsidP="0049623C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Ειδικές διατάξεις για την εξωτερική πολιτική</w:t>
      </w:r>
    </w:p>
    <w:p w14:paraId="74CF692C" w14:textId="44B574AF" w:rsidR="00AF2267" w:rsidRPr="0049623C" w:rsidRDefault="00B67E19" w:rsidP="0049623C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…. και άλλοι θεσμοί (όπως η Ευρωπαϊκή Κεντρική Τράπεζα, Κοινωνική &amp; Οικονομική Επιτροπή, Ο Ευρωπαίος Διαμεσολαβητής….)</w:t>
      </w:r>
      <w:r w:rsidR="00AF2267"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</w:p>
    <w:p w14:paraId="5402AA4E" w14:textId="77777777" w:rsidR="00AF2267" w:rsidRPr="0049623C" w:rsidRDefault="00AF2267" w:rsidP="00AF2267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054C4CC7" w14:textId="77777777" w:rsidR="00AF2267" w:rsidRPr="0049623C" w:rsidRDefault="00AF2267" w:rsidP="00AF2267">
      <w:p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Βιβλιογραφικές και Διαδικτυακές Πηγές</w:t>
      </w:r>
    </w:p>
    <w:p w14:paraId="5B2A2AFC" w14:textId="77777777" w:rsidR="0044008E" w:rsidRPr="0049623C" w:rsidRDefault="001276DE" w:rsidP="00117C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11" w:history="1">
        <w:proofErr w:type="spellStart"/>
        <w:r w:rsidR="0044008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https</w:t>
        </w:r>
        <w:proofErr w:type="spellEnd"/>
        <w:r w:rsidR="0044008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="0044008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europa.eu</w:t>
        </w:r>
        <w:proofErr w:type="spellEnd"/>
        <w:r w:rsidR="0044008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44008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european-union</w:t>
        </w:r>
        <w:proofErr w:type="spellEnd"/>
        <w:r w:rsidR="0044008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44008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about</w:t>
        </w:r>
        <w:proofErr w:type="spellEnd"/>
        <w:r w:rsidR="0044008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-eu/</w:t>
        </w:r>
        <w:proofErr w:type="spellStart"/>
        <w:r w:rsidR="0044008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institutions-bodies_el</w:t>
        </w:r>
        <w:proofErr w:type="spellEnd"/>
      </w:hyperlink>
    </w:p>
    <w:p w14:paraId="7BBFE454" w14:textId="77777777" w:rsidR="001E7EAB" w:rsidRPr="0049623C" w:rsidRDefault="001276DE" w:rsidP="001E7EA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12" w:history="1">
        <w:r w:rsidR="001E7EA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https://europa.eu/european-union/eu-law/decision-making/procedures_el</w:t>
        </w:r>
      </w:hyperlink>
    </w:p>
    <w:p w14:paraId="0BA7621B" w14:textId="77777777" w:rsidR="0044008E" w:rsidRPr="0049623C" w:rsidRDefault="001276DE" w:rsidP="00117C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13" w:history="1">
        <w:r w:rsidR="00FC416D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http://europedia.moussis.eu/books/Book_2/2/index.tkl?lang=gr&amp;all=1&amp;pos=2&amp;s=1&amp;e=10</w:t>
        </w:r>
      </w:hyperlink>
    </w:p>
    <w:p w14:paraId="2F6B5564" w14:textId="77777777" w:rsidR="00FC416D" w:rsidRPr="0049623C" w:rsidRDefault="00FC416D" w:rsidP="00117C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Α. </w:t>
      </w:r>
      <w:r w:rsidRPr="0049623C">
        <w:rPr>
          <w:rFonts w:asciiTheme="majorHAnsi" w:hAnsiTheme="majorHAnsi"/>
          <w:sz w:val="28"/>
          <w:szCs w:val="28"/>
          <w:lang w:val="en-US"/>
        </w:rPr>
        <w:t>Glencross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, </w:t>
      </w:r>
      <w:r w:rsidRPr="0049623C">
        <w:rPr>
          <w:rFonts w:asciiTheme="majorHAnsi" w:hAnsiTheme="majorHAnsi"/>
          <w:i/>
          <w:sz w:val="28"/>
          <w:szCs w:val="28"/>
          <w:lang w:val="el-GR"/>
        </w:rPr>
        <w:t>Η πολιτική της Ευρωπαϊκής Ολοκλήρωσης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, Ι. Σιδέρης, Αθήνα, 2015 – Κεφάλαιο 4. </w:t>
      </w:r>
    </w:p>
    <w:p w14:paraId="763209DF" w14:textId="107D5DE4" w:rsidR="00117C95" w:rsidRPr="0049623C" w:rsidRDefault="00117C95" w:rsidP="00117C9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Ν. Μαραβέγιας, </w:t>
      </w:r>
      <w:r w:rsidRPr="0049623C">
        <w:rPr>
          <w:rFonts w:asciiTheme="majorHAnsi" w:hAnsiTheme="majorHAnsi"/>
          <w:i/>
          <w:sz w:val="28"/>
          <w:szCs w:val="28"/>
          <w:lang w:val="el-GR"/>
        </w:rPr>
        <w:t>Ευρωπαϊκή Ένωση: Δημιουργία, Εξέλιξη &amp; Προοπτικές</w:t>
      </w:r>
      <w:r w:rsidRPr="0049623C">
        <w:rPr>
          <w:rFonts w:asciiTheme="majorHAnsi" w:hAnsiTheme="majorHAnsi"/>
          <w:sz w:val="28"/>
          <w:szCs w:val="28"/>
          <w:lang w:val="el-GR"/>
        </w:rPr>
        <w:t>, Κριτική, Αθήνα, 2016 – Κεφάλαι</w:t>
      </w:r>
      <w:r w:rsidR="006C08AE" w:rsidRPr="0049623C">
        <w:rPr>
          <w:rFonts w:asciiTheme="majorHAnsi" w:hAnsiTheme="majorHAnsi"/>
          <w:sz w:val="28"/>
          <w:szCs w:val="28"/>
          <w:lang w:val="el-GR"/>
        </w:rPr>
        <w:t>ο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6C08AE" w:rsidRPr="0049623C">
        <w:rPr>
          <w:rFonts w:asciiTheme="majorHAnsi" w:hAnsiTheme="majorHAnsi"/>
          <w:sz w:val="28"/>
          <w:szCs w:val="28"/>
          <w:lang w:val="el-GR"/>
        </w:rPr>
        <w:t>4</w:t>
      </w:r>
    </w:p>
    <w:p w14:paraId="489C9AED" w14:textId="77777777" w:rsidR="00AF52C0" w:rsidRDefault="00AF52C0" w:rsidP="00117C95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3AF048F8" w14:textId="77777777" w:rsidR="00AF52C0" w:rsidRDefault="00AF52C0" w:rsidP="00117C95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2F2C27E3" w14:textId="77777777" w:rsidR="00AF52C0" w:rsidRDefault="00AF52C0" w:rsidP="00117C95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78B1B77B" w14:textId="73B5D4FF" w:rsidR="00117C95" w:rsidRPr="0049623C" w:rsidRDefault="00117C95" w:rsidP="00117C95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  <w:r w:rsidRPr="0049623C">
        <w:rPr>
          <w:rFonts w:asciiTheme="majorHAnsi" w:hAnsiTheme="majorHAnsi"/>
          <w:b/>
          <w:sz w:val="28"/>
          <w:szCs w:val="28"/>
          <w:lang w:val="el-GR"/>
        </w:rPr>
        <w:t>ΣΗΜΑΝΤΙΚΕΣ ΠΕΡΙΟΧΕΣ ΠΟΛΙΤΙΚ</w:t>
      </w:r>
      <w:r w:rsidR="0049623C">
        <w:rPr>
          <w:rFonts w:asciiTheme="majorHAnsi" w:hAnsiTheme="majorHAnsi"/>
          <w:b/>
          <w:sz w:val="28"/>
          <w:szCs w:val="28"/>
          <w:lang w:val="el-GR"/>
        </w:rPr>
        <w:t>ΗΣ</w:t>
      </w:r>
      <w:r w:rsidRPr="0049623C">
        <w:rPr>
          <w:rFonts w:asciiTheme="majorHAnsi" w:hAnsiTheme="majorHAnsi"/>
          <w:b/>
          <w:sz w:val="28"/>
          <w:szCs w:val="28"/>
          <w:lang w:val="el-GR"/>
        </w:rPr>
        <w:t xml:space="preserve"> ΤΗΣ ΕΕ</w:t>
      </w:r>
    </w:p>
    <w:p w14:paraId="54D8D31B" w14:textId="77777777" w:rsidR="008C74FF" w:rsidRPr="0049623C" w:rsidRDefault="008C74FF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Προϋπολογισμός</w:t>
      </w:r>
    </w:p>
    <w:p w14:paraId="1D27A287" w14:textId="77777777" w:rsidR="008C74FF" w:rsidRPr="0049623C" w:rsidRDefault="008C74FF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Ευρώ, Ενιαία Αγορά</w:t>
      </w:r>
    </w:p>
    <w:p w14:paraId="1492E837" w14:textId="77777777" w:rsidR="008C74FF" w:rsidRPr="0049623C" w:rsidRDefault="008C74FF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Κοινωνική &amp; Περιβαλλοντική Πολιτική</w:t>
      </w:r>
    </w:p>
    <w:p w14:paraId="62E35148" w14:textId="77777777" w:rsidR="00EA7074" w:rsidRPr="0049623C" w:rsidRDefault="00EA7074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Αγροτική Πολιτική</w:t>
      </w:r>
    </w:p>
    <w:p w14:paraId="45B2260D" w14:textId="77777777" w:rsidR="00EA7074" w:rsidRPr="0049623C" w:rsidRDefault="00EA7074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Ενεργειακή Πολιτική</w:t>
      </w:r>
    </w:p>
    <w:p w14:paraId="5E6A93F7" w14:textId="77777777" w:rsidR="00EA7074" w:rsidRPr="0049623C" w:rsidRDefault="00EA7074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Πολιτική Ανταγωνισμού</w:t>
      </w:r>
    </w:p>
    <w:p w14:paraId="39BB635E" w14:textId="77777777" w:rsidR="00EA7074" w:rsidRPr="0049623C" w:rsidRDefault="00EA7074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Πολιτικές Γνώσεις/εκπαίδευση/κατάρτιση</w:t>
      </w:r>
    </w:p>
    <w:p w14:paraId="64DFD18E" w14:textId="77777777" w:rsidR="008C74FF" w:rsidRPr="0049623C" w:rsidRDefault="008C74FF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Δικαιοσύνη &amp; Ιθαγένεια</w:t>
      </w:r>
    </w:p>
    <w:p w14:paraId="79772E91" w14:textId="77777777" w:rsidR="008C74FF" w:rsidRPr="0049623C" w:rsidRDefault="008C74FF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Διεύρυνση</w:t>
      </w:r>
    </w:p>
    <w:p w14:paraId="6C4265C9" w14:textId="77777777" w:rsidR="00EA7074" w:rsidRPr="0049623C" w:rsidRDefault="00EA7074" w:rsidP="0049623C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Πολιτικές μετανάστευσης &amp; ασύλου</w:t>
      </w:r>
    </w:p>
    <w:p w14:paraId="4A47CCA0" w14:textId="77777777" w:rsidR="008C74FF" w:rsidRPr="0049623C" w:rsidRDefault="008C74FF" w:rsidP="00117C95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3F81F2A9" w14:textId="77777777" w:rsidR="008C74FF" w:rsidRPr="0049623C" w:rsidRDefault="008C74FF" w:rsidP="00117C95">
      <w:p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Βιβλιογραφικές και Διαδικτυακές Πηγές </w:t>
      </w:r>
    </w:p>
    <w:p w14:paraId="774723BE" w14:textId="77777777" w:rsidR="00EA7074" w:rsidRPr="0049623C" w:rsidRDefault="001276DE" w:rsidP="00BE44E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14" w:history="1">
        <w:r w:rsidR="00DF64C9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http://europedia.moussis.eu/books/Book_2/5/index.tkl?all=1&amp;pos=133</w:t>
        </w:r>
      </w:hyperlink>
    </w:p>
    <w:p w14:paraId="7F3334DE" w14:textId="77777777" w:rsidR="008C74FF" w:rsidRPr="0049623C" w:rsidRDefault="001276DE" w:rsidP="00BE44E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15" w:history="1">
        <w:r w:rsidR="00DF64C9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http://europedia.moussis.eu/books/Book_2/6/index.tkl?all=1&amp;pos=227</w:t>
        </w:r>
      </w:hyperlink>
    </w:p>
    <w:p w14:paraId="6A802ACC" w14:textId="77777777" w:rsidR="00A63E5E" w:rsidRPr="0049623C" w:rsidRDefault="00A63E5E" w:rsidP="00A63E5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  <w:lang w:val="el-GR"/>
        </w:rPr>
      </w:pPr>
      <w:proofErr w:type="spellStart"/>
      <w:r w:rsidRPr="0049623C">
        <w:rPr>
          <w:rFonts w:asciiTheme="majorHAnsi" w:hAnsiTheme="majorHAnsi"/>
          <w:sz w:val="28"/>
          <w:szCs w:val="28"/>
          <w:lang w:val="el-GR"/>
        </w:rPr>
        <w:t>https</w:t>
      </w:r>
      <w:proofErr w:type="spellEnd"/>
      <w:r w:rsidRPr="0049623C">
        <w:rPr>
          <w:rFonts w:asciiTheme="majorHAnsi" w:hAnsiTheme="majorHAnsi"/>
          <w:sz w:val="28"/>
          <w:szCs w:val="28"/>
          <w:lang w:val="el-GR"/>
        </w:rPr>
        <w:t>://</w:t>
      </w:r>
      <w:proofErr w:type="spellStart"/>
      <w:r w:rsidRPr="0049623C">
        <w:rPr>
          <w:rFonts w:asciiTheme="majorHAnsi" w:hAnsiTheme="majorHAnsi"/>
          <w:sz w:val="28"/>
          <w:szCs w:val="28"/>
          <w:lang w:val="el-GR"/>
        </w:rPr>
        <w:t>europa.eu</w:t>
      </w:r>
      <w:proofErr w:type="spellEnd"/>
      <w:r w:rsidRPr="0049623C">
        <w:rPr>
          <w:rFonts w:asciiTheme="majorHAnsi" w:hAnsiTheme="majorHAnsi"/>
          <w:sz w:val="28"/>
          <w:szCs w:val="28"/>
          <w:lang w:val="el-GR"/>
        </w:rPr>
        <w:t>/</w:t>
      </w:r>
      <w:proofErr w:type="spellStart"/>
      <w:r w:rsidRPr="0049623C">
        <w:rPr>
          <w:rFonts w:asciiTheme="majorHAnsi" w:hAnsiTheme="majorHAnsi"/>
          <w:sz w:val="28"/>
          <w:szCs w:val="28"/>
          <w:lang w:val="el-GR"/>
        </w:rPr>
        <w:t>european-union</w:t>
      </w:r>
      <w:proofErr w:type="spellEnd"/>
      <w:r w:rsidRPr="0049623C">
        <w:rPr>
          <w:rFonts w:asciiTheme="majorHAnsi" w:hAnsiTheme="majorHAnsi"/>
          <w:sz w:val="28"/>
          <w:szCs w:val="28"/>
          <w:lang w:val="el-GR"/>
        </w:rPr>
        <w:t>/</w:t>
      </w:r>
      <w:proofErr w:type="spellStart"/>
      <w:r w:rsidRPr="0049623C">
        <w:rPr>
          <w:rFonts w:asciiTheme="majorHAnsi" w:hAnsiTheme="majorHAnsi"/>
          <w:sz w:val="28"/>
          <w:szCs w:val="28"/>
          <w:lang w:val="el-GR"/>
        </w:rPr>
        <w:t>topics_el</w:t>
      </w:r>
      <w:proofErr w:type="spellEnd"/>
    </w:p>
    <w:p w14:paraId="51F6C194" w14:textId="77777777" w:rsidR="00117C95" w:rsidRPr="0049623C" w:rsidRDefault="008C74FF" w:rsidP="00BE44E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Α. </w:t>
      </w:r>
      <w:r w:rsidRPr="0049623C">
        <w:rPr>
          <w:rFonts w:asciiTheme="majorHAnsi" w:hAnsiTheme="majorHAnsi"/>
          <w:sz w:val="28"/>
          <w:szCs w:val="28"/>
          <w:lang w:val="en-US"/>
        </w:rPr>
        <w:t>Glencross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, όπ., κεφάλαιο 5. </w:t>
      </w:r>
    </w:p>
    <w:p w14:paraId="026D3312" w14:textId="77777777" w:rsidR="00117C95" w:rsidRPr="0049623C" w:rsidRDefault="008C74FF" w:rsidP="00BE44E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Ν. Μαραβέγιας, όπ, </w:t>
      </w:r>
      <w:r w:rsidR="00DF64C9" w:rsidRPr="0049623C">
        <w:rPr>
          <w:rFonts w:asciiTheme="majorHAnsi" w:hAnsiTheme="majorHAnsi"/>
          <w:sz w:val="28"/>
          <w:szCs w:val="28"/>
          <w:lang w:val="el-GR"/>
        </w:rPr>
        <w:t xml:space="preserve">κεφάλαια </w:t>
      </w:r>
      <w:r w:rsidR="00E850F3" w:rsidRPr="0049623C">
        <w:rPr>
          <w:rFonts w:asciiTheme="majorHAnsi" w:hAnsiTheme="majorHAnsi"/>
          <w:sz w:val="28"/>
          <w:szCs w:val="28"/>
          <w:lang w:val="el-GR"/>
        </w:rPr>
        <w:t>2,</w:t>
      </w:r>
      <w:r w:rsidR="00DF64C9" w:rsidRPr="0049623C">
        <w:rPr>
          <w:rFonts w:asciiTheme="majorHAnsi" w:hAnsiTheme="majorHAnsi"/>
          <w:sz w:val="28"/>
          <w:szCs w:val="28"/>
          <w:lang w:val="el-GR"/>
        </w:rPr>
        <w:t xml:space="preserve">7, 12-21 </w:t>
      </w:r>
    </w:p>
    <w:p w14:paraId="324CE706" w14:textId="77777777" w:rsidR="00117C95" w:rsidRPr="0049623C" w:rsidRDefault="00117C95" w:rsidP="00AF2267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4B478E79" w14:textId="77777777" w:rsidR="00AF2267" w:rsidRPr="0049623C" w:rsidRDefault="00BE44E5" w:rsidP="00C45ADF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  <w:r w:rsidRPr="0049623C">
        <w:rPr>
          <w:rFonts w:asciiTheme="majorHAnsi" w:hAnsiTheme="majorHAnsi"/>
          <w:b/>
          <w:sz w:val="28"/>
          <w:szCs w:val="28"/>
          <w:lang w:val="el-GR"/>
        </w:rPr>
        <w:t>ΕΚΡΟΕΣ/ΑΠΟΤΕΛΕΣΜΑΤΑ ΤΗΣ ΕΥΡΩΠΑΙΚΗΣ ΠΟΛΙΤΙΚΗΣ</w:t>
      </w:r>
    </w:p>
    <w:p w14:paraId="133198C4" w14:textId="77777777" w:rsidR="00BE44E5" w:rsidRPr="0049623C" w:rsidRDefault="00BE44E5" w:rsidP="0049623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Πράξη και πολιτική της ρύθμισης</w:t>
      </w:r>
    </w:p>
    <w:p w14:paraId="70BE64C0" w14:textId="77777777" w:rsidR="006C08AE" w:rsidRPr="0049623C" w:rsidRDefault="00FD38A2" w:rsidP="0049623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Παρεμβατικός ρόλος των θεσμών της ΕΕ – και πως </w:t>
      </w:r>
      <w:r w:rsidR="00C948E8" w:rsidRPr="0049623C">
        <w:rPr>
          <w:rFonts w:asciiTheme="majorHAnsi" w:hAnsiTheme="majorHAnsi"/>
          <w:sz w:val="28"/>
          <w:szCs w:val="28"/>
          <w:lang w:val="el-GR"/>
        </w:rPr>
        <w:t>επηρεάζει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την εθνική πολιτική</w:t>
      </w:r>
    </w:p>
    <w:p w14:paraId="532C19E0" w14:textId="77777777" w:rsidR="00FD38A2" w:rsidRPr="0049623C" w:rsidRDefault="006C08AE" w:rsidP="0049623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Το ζήτημα του δημοκρατικού ελλείμματος </w:t>
      </w:r>
      <w:r w:rsidR="00FD38A2"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</w:p>
    <w:p w14:paraId="5DE99797" w14:textId="77777777" w:rsidR="00AF2267" w:rsidRPr="0049623C" w:rsidRDefault="00AF2267" w:rsidP="00C45ADF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6569674D" w14:textId="77777777" w:rsidR="00FD38A2" w:rsidRPr="0049623C" w:rsidRDefault="006C08AE" w:rsidP="00C45ADF">
      <w:p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Βιβλιογραφικές και Διαδικτυακές Πηγές</w:t>
      </w:r>
    </w:p>
    <w:p w14:paraId="17ACE0F2" w14:textId="77777777" w:rsidR="00AF2267" w:rsidRPr="0049623C" w:rsidRDefault="001276DE" w:rsidP="006C08AE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16" w:history="1"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https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europa.eu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european-union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/eu-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law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legal-acts_el</w:t>
        </w:r>
        <w:proofErr w:type="spellEnd"/>
      </w:hyperlink>
    </w:p>
    <w:p w14:paraId="5E3E73F0" w14:textId="77777777" w:rsidR="00724280" w:rsidRPr="0049623C" w:rsidRDefault="001276DE" w:rsidP="006C08AE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17" w:history="1"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https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europa.eu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european-union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law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application_el</w:t>
        </w:r>
        <w:proofErr w:type="spellEnd"/>
      </w:hyperlink>
    </w:p>
    <w:p w14:paraId="1CF297BB" w14:textId="77777777" w:rsidR="00C948E8" w:rsidRPr="0049623C" w:rsidRDefault="001276DE" w:rsidP="006C08AE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18" w:history="1"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bookshop.europa.eu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el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/--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pbOA8107147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/?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CatalogCategoryID</w:t>
        </w:r>
        <w:proofErr w:type="spellEnd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=</w:t>
        </w:r>
        <w:proofErr w:type="spellStart"/>
        <w:r w:rsidR="00724280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6R8KABstitkAAAEjvJEY4e5L</w:t>
        </w:r>
        <w:proofErr w:type="spellEnd"/>
      </w:hyperlink>
    </w:p>
    <w:p w14:paraId="21B396BC" w14:textId="77777777" w:rsidR="006C08AE" w:rsidRPr="0049623C" w:rsidRDefault="00C948E8" w:rsidP="006C08AE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Α. </w:t>
      </w:r>
      <w:r w:rsidRPr="0049623C">
        <w:rPr>
          <w:rFonts w:asciiTheme="majorHAnsi" w:hAnsiTheme="majorHAnsi"/>
          <w:sz w:val="28"/>
          <w:szCs w:val="28"/>
          <w:lang w:val="en-US"/>
        </w:rPr>
        <w:t>Glencross</w:t>
      </w:r>
      <w:r w:rsidRPr="0049623C">
        <w:rPr>
          <w:rFonts w:asciiTheme="majorHAnsi" w:hAnsiTheme="majorHAnsi"/>
          <w:sz w:val="28"/>
          <w:szCs w:val="28"/>
          <w:lang w:val="el-GR"/>
        </w:rPr>
        <w:t>, όπ., κεφάλαι</w:t>
      </w:r>
      <w:r w:rsidR="006C08AE" w:rsidRPr="0049623C">
        <w:rPr>
          <w:rFonts w:asciiTheme="majorHAnsi" w:hAnsiTheme="majorHAnsi"/>
          <w:sz w:val="28"/>
          <w:szCs w:val="28"/>
          <w:lang w:val="el-GR"/>
        </w:rPr>
        <w:t>α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6C08AE" w:rsidRPr="0049623C">
        <w:rPr>
          <w:rFonts w:asciiTheme="majorHAnsi" w:hAnsiTheme="majorHAnsi"/>
          <w:sz w:val="28"/>
          <w:szCs w:val="28"/>
          <w:lang w:val="el-GR"/>
        </w:rPr>
        <w:t xml:space="preserve">10, </w:t>
      </w:r>
      <w:r w:rsidRPr="0049623C">
        <w:rPr>
          <w:rFonts w:asciiTheme="majorHAnsi" w:hAnsiTheme="majorHAnsi"/>
          <w:sz w:val="28"/>
          <w:szCs w:val="28"/>
          <w:lang w:val="el-GR"/>
        </w:rPr>
        <w:t>11</w:t>
      </w:r>
      <w:r w:rsidR="006C08AE" w:rsidRPr="0049623C">
        <w:rPr>
          <w:rFonts w:asciiTheme="majorHAnsi" w:hAnsiTheme="majorHAnsi"/>
          <w:sz w:val="28"/>
          <w:szCs w:val="28"/>
          <w:lang w:val="el-GR"/>
        </w:rPr>
        <w:t>, 12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</w:p>
    <w:p w14:paraId="01AA6DD0" w14:textId="77777777" w:rsidR="006C08AE" w:rsidRPr="0049623C" w:rsidRDefault="006C08AE" w:rsidP="006C08AE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Ν. Μαραβέγιας, όπ, κεφάλαια 5, 8, 9   </w:t>
      </w:r>
    </w:p>
    <w:p w14:paraId="02436AEE" w14:textId="77777777" w:rsidR="00724280" w:rsidRPr="0049623C" w:rsidRDefault="00724280" w:rsidP="00C948E8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4C03087B" w14:textId="77777777" w:rsidR="00AF52C0" w:rsidRDefault="00AF52C0" w:rsidP="00C948E8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2B69286F" w14:textId="77777777" w:rsidR="00AF52C0" w:rsidRDefault="00AF52C0" w:rsidP="00C948E8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7C40E451" w14:textId="77777777" w:rsidR="00AF52C0" w:rsidRDefault="00AF52C0" w:rsidP="00C948E8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6083E7E4" w14:textId="77777777" w:rsidR="00AF52C0" w:rsidRDefault="00AF52C0" w:rsidP="00C948E8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3F640865" w14:textId="77777777" w:rsidR="00AF52C0" w:rsidRDefault="00AF52C0" w:rsidP="00C948E8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7BA2DA1D" w14:textId="77777777" w:rsidR="00AF52C0" w:rsidRDefault="00AF52C0" w:rsidP="00C948E8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3196790E" w14:textId="77777777" w:rsidR="00AF52C0" w:rsidRDefault="00AF52C0" w:rsidP="00C948E8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6F69DFF0" w14:textId="77777777" w:rsidR="00C948E8" w:rsidRPr="0049623C" w:rsidRDefault="006C08AE" w:rsidP="00C948E8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  <w:r w:rsidRPr="0049623C">
        <w:rPr>
          <w:rFonts w:asciiTheme="majorHAnsi" w:hAnsiTheme="majorHAnsi"/>
          <w:b/>
          <w:sz w:val="28"/>
          <w:szCs w:val="28"/>
          <w:lang w:val="el-GR"/>
        </w:rPr>
        <w:t>ΘΕΣΜΟΘΕΤΗΣΗ ΤΗΣ ΕΞΩΤΕΡΙΚΗΣ ΠΟΛΙΤΙΚΗΣ ΤΗΣ ΕΕ</w:t>
      </w:r>
    </w:p>
    <w:p w14:paraId="4BC0E2DB" w14:textId="77777777" w:rsidR="006C08AE" w:rsidRPr="0049623C" w:rsidRDefault="0087792B" w:rsidP="0049623C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Θεσμοί της Εξωτερικής Πολιτικής</w:t>
      </w:r>
    </w:p>
    <w:p w14:paraId="41CBDAAD" w14:textId="77777777" w:rsidR="00FD4915" w:rsidRPr="0049623C" w:rsidRDefault="0087792B" w:rsidP="0049623C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Διάκριση μεταξύ της Κοινής Εξωτερικής Πολιτικής και Πολιτικής Ασφάλειας και της Κοινής Πολιτικής Ασφάλειας και Άμυνας</w:t>
      </w:r>
    </w:p>
    <w:p w14:paraId="449106FF" w14:textId="77777777" w:rsidR="0087792B" w:rsidRPr="0049623C" w:rsidRDefault="00FD4915" w:rsidP="0049623C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Αναπτυξιακή βοήθεια</w:t>
      </w:r>
      <w:r w:rsidR="0087792B"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</w:p>
    <w:p w14:paraId="6794A234" w14:textId="77777777" w:rsidR="0049623C" w:rsidRDefault="0049623C" w:rsidP="00E850F3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751AC02D" w14:textId="77777777" w:rsidR="00E850F3" w:rsidRPr="0049623C" w:rsidRDefault="00E850F3" w:rsidP="00E850F3">
      <w:p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Βιβλιογραφικές και Διαδικτυακές Πηγές</w:t>
      </w:r>
    </w:p>
    <w:p w14:paraId="1E4B6DC5" w14:textId="77777777" w:rsidR="00C45ADF" w:rsidRPr="0049623C" w:rsidRDefault="001276DE" w:rsidP="007234E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19" w:history="1">
        <w:r w:rsidR="00FD4915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https://europa.eu/european-union/topics/foreign-security-policy_el</w:t>
        </w:r>
      </w:hyperlink>
    </w:p>
    <w:p w14:paraId="4EBED5F0" w14:textId="77777777" w:rsidR="00FD4915" w:rsidRPr="0049623C" w:rsidRDefault="001276DE" w:rsidP="007234E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20" w:history="1">
        <w:r w:rsidR="00DE4A52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https://europa.eu/european-union/topics/development-cooperation_el</w:t>
        </w:r>
      </w:hyperlink>
    </w:p>
    <w:p w14:paraId="0A223AF2" w14:textId="77777777" w:rsidR="00DE4A52" w:rsidRPr="0049623C" w:rsidRDefault="001276DE" w:rsidP="007234E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21" w:history="1">
        <w:r w:rsidR="00DE4A52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http://europedia.moussis.eu/books/Book_2/7/index.tkl?all=1&amp;pos=335</w:t>
        </w:r>
      </w:hyperlink>
    </w:p>
    <w:p w14:paraId="0D7A5823" w14:textId="02E92B77" w:rsidR="000F6BDF" w:rsidRPr="0049623C" w:rsidRDefault="001276DE" w:rsidP="000F6BDF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22" w:history="1">
        <w:r w:rsidR="000F6BDF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https://eeas.europa.eu/headquarters/headquarters-homepage/82/about-the-european-external-action-service-eeas_en</w:t>
        </w:r>
      </w:hyperlink>
    </w:p>
    <w:p w14:paraId="5E3C18D3" w14:textId="77777777" w:rsidR="00DE4A52" w:rsidRPr="0049623C" w:rsidRDefault="00DE4A52" w:rsidP="007234E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Α. </w:t>
      </w:r>
      <w:r w:rsidRPr="0049623C">
        <w:rPr>
          <w:rFonts w:asciiTheme="majorHAnsi" w:hAnsiTheme="majorHAnsi"/>
          <w:sz w:val="28"/>
          <w:szCs w:val="28"/>
          <w:lang w:val="en-US"/>
        </w:rPr>
        <w:t>Glencross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, όπ., κεφάλαιο 8 </w:t>
      </w:r>
    </w:p>
    <w:p w14:paraId="4291385C" w14:textId="77777777" w:rsidR="00DE4A52" w:rsidRPr="0049623C" w:rsidRDefault="00DE4A52" w:rsidP="007234E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Ν. Μαραβέγιας, όπ, κεφάλαια 10, 11</w:t>
      </w:r>
    </w:p>
    <w:p w14:paraId="582BF5DD" w14:textId="77777777" w:rsidR="00DE4A52" w:rsidRPr="0049623C" w:rsidRDefault="00DE4A52" w:rsidP="00DE4A52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4B0C835A" w14:textId="77777777" w:rsidR="004B4772" w:rsidRPr="0049623C" w:rsidRDefault="004B4772" w:rsidP="00DE4A52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0C521CA1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45210642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1EF9ED8B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751A9F9F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196A8476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26685359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0B5244D1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6E26C457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60472335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241E8DC9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43321037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72A4F0A9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3CB165B3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7C9769DA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57C4CAA1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339E54D6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5C29611E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3A7FB1C3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4FD354F7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589C0A8E" w14:textId="77777777" w:rsidR="00AF52C0" w:rsidRDefault="00AF52C0" w:rsidP="00AF52C0">
      <w:pPr>
        <w:rPr>
          <w:rFonts w:asciiTheme="majorHAnsi" w:hAnsiTheme="majorHAnsi"/>
          <w:b/>
          <w:sz w:val="28"/>
          <w:szCs w:val="28"/>
          <w:lang w:val="el-GR"/>
        </w:rPr>
      </w:pPr>
    </w:p>
    <w:p w14:paraId="7AFCE39F" w14:textId="77777777" w:rsidR="00AF52C0" w:rsidRDefault="00AF52C0" w:rsidP="00AF52C0">
      <w:pPr>
        <w:rPr>
          <w:rFonts w:asciiTheme="majorHAnsi" w:hAnsiTheme="majorHAnsi"/>
          <w:b/>
          <w:sz w:val="28"/>
          <w:szCs w:val="28"/>
          <w:lang w:val="el-GR"/>
        </w:rPr>
      </w:pPr>
    </w:p>
    <w:p w14:paraId="52B53A8E" w14:textId="77777777" w:rsidR="00AF52C0" w:rsidRDefault="00AF52C0" w:rsidP="0049623C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4DA68329" w14:textId="77777777" w:rsidR="00AF52C0" w:rsidRDefault="00AF52C0" w:rsidP="00AF52C0">
      <w:pPr>
        <w:rPr>
          <w:rFonts w:asciiTheme="majorHAnsi" w:hAnsiTheme="majorHAnsi"/>
          <w:b/>
          <w:sz w:val="28"/>
          <w:szCs w:val="28"/>
          <w:lang w:val="el-GR"/>
        </w:rPr>
      </w:pPr>
    </w:p>
    <w:p w14:paraId="00A6ACE4" w14:textId="77777777" w:rsidR="00AF52C0" w:rsidRPr="00AF52C0" w:rsidRDefault="00AF52C0" w:rsidP="00AF52C0">
      <w:pPr>
        <w:rPr>
          <w:rFonts w:ascii="Times New Roman" w:hAnsi="Times New Roman" w:cs="Times New Roman"/>
          <w:sz w:val="32"/>
          <w:szCs w:val="32"/>
        </w:rPr>
      </w:pPr>
    </w:p>
    <w:p w14:paraId="7C9395EC" w14:textId="500125E5" w:rsidR="0042015D" w:rsidRDefault="0042015D" w:rsidP="0042015D">
      <w:pPr>
        <w:jc w:val="center"/>
        <w:rPr>
          <w:rFonts w:asciiTheme="majorHAnsi" w:hAnsiTheme="majorHAnsi"/>
          <w:b/>
          <w:sz w:val="32"/>
          <w:szCs w:val="32"/>
          <w:lang w:val="el-GR"/>
        </w:rPr>
      </w:pPr>
      <w:r>
        <w:rPr>
          <w:rFonts w:asciiTheme="majorHAnsi" w:hAnsiTheme="majorHAnsi"/>
          <w:b/>
          <w:sz w:val="32"/>
          <w:szCs w:val="32"/>
          <w:lang w:val="el-GR"/>
        </w:rPr>
        <w:t>Παρουσιάσεις</w:t>
      </w:r>
    </w:p>
    <w:p w14:paraId="5DE5B297" w14:textId="6EBDD44B" w:rsidR="0042015D" w:rsidRPr="00AF52C0" w:rsidRDefault="0042015D" w:rsidP="0042015D">
      <w:pPr>
        <w:jc w:val="center"/>
        <w:rPr>
          <w:rFonts w:asciiTheme="majorHAnsi" w:hAnsiTheme="majorHAnsi"/>
          <w:b/>
          <w:sz w:val="32"/>
          <w:szCs w:val="32"/>
          <w:lang w:val="el-GR"/>
        </w:rPr>
      </w:pPr>
      <w:r>
        <w:rPr>
          <w:rFonts w:asciiTheme="majorHAnsi" w:hAnsiTheme="majorHAnsi"/>
          <w:b/>
          <w:sz w:val="32"/>
          <w:szCs w:val="32"/>
          <w:lang w:val="el-GR"/>
        </w:rPr>
        <w:t xml:space="preserve">(Σοφοκλής </w:t>
      </w:r>
      <w:proofErr w:type="spellStart"/>
      <w:r>
        <w:rPr>
          <w:rFonts w:asciiTheme="majorHAnsi" w:hAnsiTheme="majorHAnsi"/>
          <w:b/>
          <w:sz w:val="32"/>
          <w:szCs w:val="32"/>
          <w:lang w:val="el-GR"/>
        </w:rPr>
        <w:t>Γερούλης</w:t>
      </w:r>
      <w:proofErr w:type="spellEnd"/>
      <w:r>
        <w:rPr>
          <w:rFonts w:asciiTheme="majorHAnsi" w:hAnsiTheme="majorHAnsi"/>
          <w:b/>
          <w:sz w:val="32"/>
          <w:szCs w:val="32"/>
          <w:lang w:val="el-GR"/>
        </w:rPr>
        <w:t>)</w:t>
      </w:r>
    </w:p>
    <w:p w14:paraId="4A5C25F1" w14:textId="77777777" w:rsidR="00AF52C0" w:rsidRDefault="00AF52C0" w:rsidP="00DE4A52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</w:p>
    <w:p w14:paraId="004A431B" w14:textId="033D246A" w:rsidR="00B67E19" w:rsidRPr="0049623C" w:rsidRDefault="00833F7F" w:rsidP="00DE4A52">
      <w:pPr>
        <w:jc w:val="both"/>
        <w:rPr>
          <w:rFonts w:asciiTheme="majorHAnsi" w:hAnsiTheme="majorHAnsi"/>
          <w:b/>
          <w:sz w:val="28"/>
          <w:szCs w:val="28"/>
          <w:lang w:val="el-GR"/>
        </w:rPr>
      </w:pPr>
      <w:r w:rsidRPr="0049623C">
        <w:rPr>
          <w:rFonts w:asciiTheme="majorHAnsi" w:hAnsiTheme="majorHAnsi"/>
          <w:b/>
          <w:sz w:val="28"/>
          <w:szCs w:val="28"/>
          <w:lang w:val="el-GR"/>
        </w:rPr>
        <w:t>Θέματα παρουσιάσεων</w:t>
      </w:r>
    </w:p>
    <w:p w14:paraId="5CAAFEC5" w14:textId="4F8B3051" w:rsidR="00F70678" w:rsidRPr="0049623C" w:rsidRDefault="00F70678" w:rsidP="0049623C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Μελετήστε τους ιστότοπους της </w:t>
      </w:r>
      <w:r w:rsidRPr="0049623C">
        <w:rPr>
          <w:rFonts w:asciiTheme="majorHAnsi" w:hAnsiTheme="majorHAnsi"/>
          <w:i/>
          <w:sz w:val="28"/>
          <w:szCs w:val="28"/>
          <w:lang w:val="el-GR"/>
        </w:rPr>
        <w:t>Ευρωπαϊκής Επιτροπής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, του </w:t>
      </w:r>
      <w:r w:rsidRPr="0049623C">
        <w:rPr>
          <w:rFonts w:asciiTheme="majorHAnsi" w:hAnsiTheme="majorHAnsi"/>
          <w:i/>
          <w:sz w:val="28"/>
          <w:szCs w:val="28"/>
          <w:lang w:val="el-GR"/>
        </w:rPr>
        <w:t>Ευρωπαϊκού Κοινοβουλίου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, του </w:t>
      </w:r>
      <w:r w:rsidRPr="0049623C">
        <w:rPr>
          <w:rFonts w:asciiTheme="majorHAnsi" w:hAnsiTheme="majorHAnsi"/>
          <w:i/>
          <w:sz w:val="28"/>
          <w:szCs w:val="28"/>
          <w:lang w:val="el-GR"/>
        </w:rPr>
        <w:t>Συμβουλίου της Ευρώπης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, του </w:t>
      </w:r>
      <w:r w:rsidR="00E56284">
        <w:rPr>
          <w:rFonts w:asciiTheme="majorHAnsi" w:hAnsiTheme="majorHAnsi"/>
          <w:i/>
          <w:sz w:val="28"/>
          <w:szCs w:val="28"/>
          <w:lang w:val="el-GR"/>
        </w:rPr>
        <w:t xml:space="preserve">Ευρωπαϊκού Συμβουλίου 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του </w:t>
      </w:r>
      <w:r w:rsidRPr="0049623C">
        <w:rPr>
          <w:rFonts w:asciiTheme="majorHAnsi" w:hAnsiTheme="majorHAnsi"/>
          <w:i/>
          <w:sz w:val="28"/>
          <w:szCs w:val="28"/>
          <w:lang w:val="el-GR"/>
        </w:rPr>
        <w:t>Δικαστηρίου της ΕΕ</w:t>
      </w:r>
      <w:r w:rsidRPr="0049623C">
        <w:rPr>
          <w:rFonts w:asciiTheme="majorHAnsi" w:hAnsiTheme="majorHAnsi"/>
          <w:sz w:val="28"/>
          <w:szCs w:val="28"/>
          <w:lang w:val="el-GR"/>
        </w:rPr>
        <w:t>, και καταγράψτε/αναλύστε τους τρόπους με τους οποίους παρέχουν πληροφορίες και ενημέρωση</w:t>
      </w:r>
      <w:r w:rsidR="00DB7E9E" w:rsidRPr="0049623C">
        <w:rPr>
          <w:rFonts w:asciiTheme="majorHAnsi" w:hAnsiTheme="majorHAnsi"/>
          <w:sz w:val="28"/>
          <w:szCs w:val="28"/>
          <w:lang w:val="el-GR"/>
        </w:rPr>
        <w:t xml:space="preserve"> για τις δραστηριότητες και πολιτικές 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στους δημοσιογράφους/ρεπό</w:t>
      </w:r>
      <w:r w:rsidR="00B67E19" w:rsidRPr="0049623C">
        <w:rPr>
          <w:rFonts w:asciiTheme="majorHAnsi" w:hAnsiTheme="majorHAnsi"/>
          <w:sz w:val="28"/>
          <w:szCs w:val="28"/>
          <w:lang w:val="el-GR"/>
        </w:rPr>
        <w:t>ρτερ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. </w:t>
      </w:r>
    </w:p>
    <w:p w14:paraId="21C299BC" w14:textId="77777777" w:rsidR="002B2EEC" w:rsidRPr="0049623C" w:rsidRDefault="002B2EEC" w:rsidP="00DE4A52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68F9DF8D" w14:textId="163EF1C7" w:rsidR="00F70678" w:rsidRPr="0049623C" w:rsidRDefault="00F70678" w:rsidP="00F570EB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  <w:hyperlink r:id="rId23" w:history="1">
        <w:proofErr w:type="spellStart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</w:t>
        </w:r>
        <w:proofErr w:type="spellEnd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ec.europa.eu</w:t>
        </w:r>
        <w:proofErr w:type="spellEnd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index_el.htm</w:t>
        </w:r>
        <w:proofErr w:type="spellEnd"/>
      </w:hyperlink>
    </w:p>
    <w:p w14:paraId="467AE23F" w14:textId="091BA712" w:rsidR="00F70678" w:rsidRPr="0049623C" w:rsidRDefault="001276DE" w:rsidP="00F570EB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24" w:history="1">
        <w:proofErr w:type="spellStart"/>
        <w:r w:rsidR="00FD61CD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</w:t>
        </w:r>
        <w:proofErr w:type="spellEnd"/>
        <w:r w:rsidR="00FD61CD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="00FD61CD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www.europarl.europa.eu</w:t>
        </w:r>
        <w:proofErr w:type="spellEnd"/>
        <w:r w:rsidR="00FD61CD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FD61CD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portal</w:t>
        </w:r>
        <w:proofErr w:type="spellEnd"/>
        <w:r w:rsidR="00FD61CD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FD61CD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el</w:t>
        </w:r>
        <w:proofErr w:type="spellEnd"/>
      </w:hyperlink>
    </w:p>
    <w:p w14:paraId="206B6D23" w14:textId="4CF802BE" w:rsidR="00FD61CD" w:rsidRPr="0049623C" w:rsidRDefault="001276DE" w:rsidP="00F570EB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25" w:history="1">
        <w:proofErr w:type="spellStart"/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</w:t>
        </w:r>
        <w:proofErr w:type="spellEnd"/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www.consilium.europa.eu</w:t>
        </w:r>
        <w:proofErr w:type="spellEnd"/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el</w:t>
        </w:r>
        <w:proofErr w:type="spellEnd"/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european-c</w:t>
        </w:r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o</w:t>
        </w:r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uncil</w:t>
        </w:r>
        <w:proofErr w:type="spellEnd"/>
        <w:r w:rsidR="002B2EEC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</w:hyperlink>
    </w:p>
    <w:p w14:paraId="2C016741" w14:textId="232C0D6A" w:rsidR="002B2EEC" w:rsidRPr="0049623C" w:rsidRDefault="001276DE" w:rsidP="00F570EB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26" w:history="1">
        <w:proofErr w:type="spellStart"/>
        <w:r w:rsidR="000962A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</w:t>
        </w:r>
        <w:proofErr w:type="spellEnd"/>
        <w:r w:rsidR="000962A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="000962A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www.consilium.europa.eu</w:t>
        </w:r>
        <w:proofErr w:type="spellEnd"/>
        <w:r w:rsidR="000962A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0962A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el</w:t>
        </w:r>
        <w:proofErr w:type="spellEnd"/>
        <w:r w:rsidR="000962A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0962A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home</w:t>
        </w:r>
        <w:proofErr w:type="spellEnd"/>
        <w:r w:rsidR="000962AE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</w:hyperlink>
    </w:p>
    <w:p w14:paraId="15C6873A" w14:textId="08584F86" w:rsidR="000962AE" w:rsidRPr="0049623C" w:rsidRDefault="001276DE" w:rsidP="00F570EB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8"/>
          <w:szCs w:val="28"/>
          <w:lang w:val="el-GR"/>
        </w:rPr>
      </w:pPr>
      <w:hyperlink r:id="rId27" w:history="1">
        <w:proofErr w:type="spellStart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</w:t>
        </w:r>
        <w:proofErr w:type="spellEnd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curia.europa.eu</w:t>
        </w:r>
        <w:proofErr w:type="spellEnd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jcms</w:t>
        </w:r>
        <w:proofErr w:type="spellEnd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jcms</w:t>
        </w:r>
        <w:proofErr w:type="spellEnd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j_6</w:t>
        </w:r>
        <w:proofErr w:type="spellEnd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el</w:t>
        </w:r>
        <w:proofErr w:type="spellEnd"/>
        <w:r w:rsidR="00F570EB"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</w:hyperlink>
    </w:p>
    <w:p w14:paraId="7198C65F" w14:textId="77777777" w:rsidR="00F570EB" w:rsidRPr="0049623C" w:rsidRDefault="00F570EB" w:rsidP="00DE4A52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28AEB5B2" w14:textId="711172E0" w:rsidR="0089209A" w:rsidRPr="0049623C" w:rsidRDefault="001F37B2" w:rsidP="0049623C">
      <w:pPr>
        <w:pStyle w:val="ListParagraph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color w:val="505154"/>
          <w:sz w:val="28"/>
          <w:szCs w:val="28"/>
          <w:shd w:val="clear" w:color="auto" w:fill="FFFFFF"/>
          <w:lang w:val="el-GR" w:eastAsia="en-GB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Πως το EuroparlTV (</w:t>
      </w:r>
      <w:hyperlink r:id="rId28" w:history="1">
        <w:proofErr w:type="spellStart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https</w:t>
        </w:r>
        <w:proofErr w:type="spellEnd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://</w:t>
        </w:r>
        <w:proofErr w:type="spellStart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www.europarltv.europa.eu</w:t>
        </w:r>
        <w:proofErr w:type="spellEnd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el</w:t>
        </w:r>
        <w:proofErr w:type="spellEnd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/</w:t>
        </w:r>
        <w:proofErr w:type="spellStart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home</w:t>
        </w:r>
        <w:proofErr w:type="spellEnd"/>
        <w:r w:rsidRPr="0049623C">
          <w:rPr>
            <w:rStyle w:val="Hyperlink"/>
            <w:rFonts w:asciiTheme="majorHAnsi" w:hAnsiTheme="majorHAnsi"/>
            <w:sz w:val="28"/>
            <w:szCs w:val="28"/>
            <w:lang w:val="el-GR"/>
          </w:rPr>
          <w:t>)</w:t>
        </w:r>
      </w:hyperlink>
      <w:r w:rsidR="0089209A" w:rsidRPr="0049623C">
        <w:rPr>
          <w:rFonts w:asciiTheme="majorHAnsi" w:hAnsiTheme="majorHAnsi"/>
          <w:sz w:val="28"/>
          <w:szCs w:val="28"/>
          <w:lang w:val="el-GR"/>
        </w:rPr>
        <w:t>, η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89209A" w:rsidRPr="0049623C">
        <w:rPr>
          <w:rFonts w:asciiTheme="majorHAnsi" w:eastAsia="Times New Roman" w:hAnsiTheme="majorHAnsi" w:cs="Times New Roman"/>
          <w:color w:val="505154"/>
          <w:sz w:val="28"/>
          <w:szCs w:val="28"/>
          <w:shd w:val="clear" w:color="auto" w:fill="FFFFFF"/>
          <w:lang w:val="el-GR" w:eastAsia="en-GB"/>
        </w:rPr>
        <w:t>υπηρεσία διαδικτυακού βίντεο του Ευρωπαϊκού Κοινοβουλίου, ενημερώνει τους πολίτες των κρατών-μελών, σχετικά με τις δραστηριότητες</w:t>
      </w:r>
      <w:r w:rsidR="0089209A" w:rsidRPr="0049623C">
        <w:rPr>
          <w:rFonts w:asciiTheme="majorHAnsi" w:eastAsia="Times New Roman" w:hAnsiTheme="majorHAnsi" w:cs="Times New Roman"/>
          <w:color w:val="505154"/>
          <w:sz w:val="28"/>
          <w:szCs w:val="28"/>
          <w:shd w:val="clear" w:color="auto" w:fill="FFFFFF"/>
          <w:lang w:eastAsia="en-GB"/>
        </w:rPr>
        <w:t> </w:t>
      </w:r>
      <w:r w:rsidR="0089209A" w:rsidRPr="0049623C">
        <w:rPr>
          <w:rFonts w:asciiTheme="majorHAnsi" w:eastAsia="Times New Roman" w:hAnsiTheme="majorHAnsi" w:cs="Times New Roman"/>
          <w:color w:val="505154"/>
          <w:sz w:val="28"/>
          <w:szCs w:val="28"/>
          <w:shd w:val="clear" w:color="auto" w:fill="FFFFFF"/>
          <w:lang w:val="el-GR" w:eastAsia="en-GB"/>
        </w:rPr>
        <w:t xml:space="preserve">του Ευρωπαϊκού Κοινοβουλίου αλλά και τις πολιτικές της ΕΕ; Αναζητήστε πληροφορίες για το πόσο σημαντική είναι η λειτουργία του EuroparlTV. Έχει επιρροή και σε ποιο βαθμό ανταποκρίνεται στις ανάγκες ενημέρωσης των πολιτών;  </w:t>
      </w:r>
    </w:p>
    <w:p w14:paraId="777F3874" w14:textId="77777777" w:rsidR="00DB7E9E" w:rsidRPr="0049623C" w:rsidRDefault="00DB7E9E" w:rsidP="0089209A">
      <w:pPr>
        <w:jc w:val="both"/>
        <w:rPr>
          <w:rFonts w:asciiTheme="majorHAnsi" w:eastAsia="Times New Roman" w:hAnsiTheme="majorHAnsi" w:cs="Times New Roman"/>
          <w:color w:val="505154"/>
          <w:sz w:val="28"/>
          <w:szCs w:val="28"/>
          <w:shd w:val="clear" w:color="auto" w:fill="FFFFFF"/>
          <w:lang w:val="el-GR" w:eastAsia="en-GB"/>
        </w:rPr>
      </w:pPr>
    </w:p>
    <w:p w14:paraId="66A5AF67" w14:textId="4C2858A8" w:rsidR="00DB7E9E" w:rsidRPr="0049623C" w:rsidRDefault="000F6BDF" w:rsidP="00AF52C0">
      <w:pPr>
        <w:pStyle w:val="ListParagraph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</w:pPr>
      <w:r w:rsidRPr="0049623C"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  <w:t>Σε περίπτωση που θ</w:t>
      </w:r>
      <w:r w:rsidR="00DB7E9E" w:rsidRPr="0049623C"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  <w:t>έλετε να κάνετε ένα ρεπορτάζ για τ</w:t>
      </w:r>
      <w:r w:rsidRPr="0049623C"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  <w:t>ην νέα στρατηγική ασφάλειας και εξωτερικής πολιτικής που συζητά από το καλοκαίρι</w:t>
      </w:r>
      <w:r w:rsidR="0049623C" w:rsidRPr="0049623C"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  <w:t xml:space="preserve"> του 2016</w:t>
      </w:r>
      <w:r w:rsidRPr="0049623C"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  <w:t xml:space="preserve"> ο Ύπατος Εκπρόσωπος της ΕΕ για θέματα εξωτερικής πολιτικής και ασφάλειας, που θα αναζητήσετε πληροφορίες</w:t>
      </w:r>
      <w:r w:rsidR="0049623C" w:rsidRPr="0049623C"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  <w:t xml:space="preserve"> - μ</w:t>
      </w:r>
      <w:r w:rsidRPr="0049623C"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  <w:t>όνο στον επίσημο ιστότοπο της Ευρωπαϊκής Υπηρεσία Εξωτερικής Δράσης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  <w:r w:rsidRPr="00AF52C0">
        <w:rPr>
          <w:rFonts w:asciiTheme="majorHAnsi" w:hAnsiTheme="majorHAnsi"/>
          <w:sz w:val="16"/>
          <w:szCs w:val="16"/>
          <w:lang w:val="el-GR"/>
        </w:rPr>
        <w:t>(</w:t>
      </w:r>
      <w:r w:rsidRPr="00AF52C0">
        <w:rPr>
          <w:rFonts w:asciiTheme="majorHAnsi" w:eastAsia="Times New Roman" w:hAnsiTheme="majorHAnsi" w:cs="Times New Roman"/>
          <w:sz w:val="16"/>
          <w:szCs w:val="16"/>
          <w:lang w:val="el-GR" w:eastAsia="en-GB"/>
        </w:rPr>
        <w:t>https://eeas.europa.eu/headquarters/headquarters-homepage/82/about-the-european-external-action-service-eeas_en)</w:t>
      </w:r>
      <w:r w:rsidRPr="0049623C"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  <w:t xml:space="preserve"> ή και στους ιστότοπους της Επιτροπής, του Ευρωπαϊκό Κοινοβουλίου, του Συμβουλίου της Ευρώπης και του Ευρωπαϊκού Συμβουλίου; Γιατί και πόσο χρήσιμοι είναι οι σύνδεσμοι και οι πληροφορίες που παρέχονται;</w:t>
      </w:r>
    </w:p>
    <w:p w14:paraId="2976BA9F" w14:textId="77777777" w:rsidR="000F6BDF" w:rsidRPr="0049623C" w:rsidRDefault="000F6BDF" w:rsidP="0089209A">
      <w:pPr>
        <w:jc w:val="both"/>
        <w:rPr>
          <w:rFonts w:asciiTheme="majorHAnsi" w:eastAsia="Times New Roman" w:hAnsiTheme="majorHAnsi" w:cs="Times New Roman"/>
          <w:sz w:val="28"/>
          <w:szCs w:val="28"/>
          <w:lang w:val="el-GR" w:eastAsia="en-GB"/>
        </w:rPr>
      </w:pPr>
    </w:p>
    <w:p w14:paraId="00DA45F4" w14:textId="77777777" w:rsidR="0042015D" w:rsidRPr="00E56284" w:rsidRDefault="0042015D" w:rsidP="0042015D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  <w:r>
        <w:rPr>
          <w:rFonts w:asciiTheme="majorHAnsi" w:hAnsiTheme="majorHAnsi"/>
          <w:b/>
          <w:sz w:val="28"/>
          <w:szCs w:val="28"/>
          <w:lang w:val="en-US"/>
        </w:rPr>
        <w:t>Dossier</w:t>
      </w:r>
      <w:r w:rsidRPr="00E56284">
        <w:rPr>
          <w:rFonts w:asciiTheme="majorHAnsi" w:hAnsiTheme="majorHAnsi"/>
          <w:b/>
          <w:sz w:val="28"/>
          <w:szCs w:val="28"/>
          <w:lang w:val="el-GR"/>
        </w:rPr>
        <w:t xml:space="preserve"> </w:t>
      </w:r>
    </w:p>
    <w:p w14:paraId="03864041" w14:textId="54F61CE9" w:rsidR="0042015D" w:rsidRDefault="0042015D" w:rsidP="0042015D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  <w:r w:rsidRPr="00E56284">
        <w:rPr>
          <w:rFonts w:asciiTheme="majorHAnsi" w:hAnsiTheme="majorHAnsi"/>
          <w:b/>
          <w:sz w:val="28"/>
          <w:szCs w:val="28"/>
          <w:lang w:val="el-GR"/>
        </w:rPr>
        <w:t xml:space="preserve">(Μενέλαος Πειστικός) </w:t>
      </w:r>
    </w:p>
    <w:p w14:paraId="173DB320" w14:textId="77777777" w:rsidR="0042015D" w:rsidRDefault="0042015D" w:rsidP="0042015D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19D21EF2" w14:textId="50BA5437" w:rsidR="001E423F" w:rsidRPr="0049623C" w:rsidRDefault="001E423F" w:rsidP="0042015D">
      <w:p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Είστε ρεπόρτερ/ανταποκριτής μιας μεγάλης και έγκυρης ελληνικής εφημερίδας για ζητήματα </w:t>
      </w:r>
      <w:r w:rsidR="00833F7F" w:rsidRPr="0049623C">
        <w:rPr>
          <w:rFonts w:asciiTheme="majorHAnsi" w:hAnsiTheme="majorHAnsi"/>
          <w:sz w:val="28"/>
          <w:szCs w:val="28"/>
          <w:lang w:val="el-GR"/>
        </w:rPr>
        <w:t>της Ευρωπαϊκής Επιτροπής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τα τελευταία </w:t>
      </w:r>
      <w:r w:rsidR="00615A45" w:rsidRPr="0049623C">
        <w:rPr>
          <w:rFonts w:asciiTheme="majorHAnsi" w:hAnsiTheme="majorHAnsi"/>
          <w:sz w:val="28"/>
          <w:szCs w:val="28"/>
          <w:lang w:val="el-GR"/>
        </w:rPr>
        <w:t>10</w:t>
      </w:r>
      <w:r w:rsidRPr="0049623C">
        <w:rPr>
          <w:rFonts w:asciiTheme="majorHAnsi" w:hAnsiTheme="majorHAnsi"/>
          <w:sz w:val="28"/>
          <w:szCs w:val="28"/>
          <w:lang w:val="el-GR"/>
        </w:rPr>
        <w:t xml:space="preserve"> χρόνια</w:t>
      </w:r>
      <w:r w:rsidR="00615A45" w:rsidRPr="0049623C">
        <w:rPr>
          <w:rFonts w:asciiTheme="majorHAnsi" w:hAnsiTheme="majorHAnsi"/>
          <w:sz w:val="28"/>
          <w:szCs w:val="28"/>
          <w:lang w:val="el-GR"/>
        </w:rPr>
        <w:t xml:space="preserve">, και ο αρχισυντάκτης σας </w:t>
      </w:r>
      <w:r w:rsidR="00833F7F" w:rsidRPr="0049623C">
        <w:rPr>
          <w:rFonts w:asciiTheme="majorHAnsi" w:hAnsiTheme="majorHAnsi"/>
          <w:sz w:val="28"/>
          <w:szCs w:val="28"/>
          <w:lang w:val="el-GR"/>
        </w:rPr>
        <w:t>επιθυμεί να γράψετε μια σειρά από κείμενα για τη διαχείριση της κρίσης της ευρωζώνης τα τελευταία 7 χρόνια. Γνωρίζοντας και έχοντας βιώσει τα αποτελέσματα της πολιτικής των θεσμών (ΕΕ-ΔΝΤ) πως θα συνδυάζατε το ‘εθνικό’ με το ‘ευρωπαϊκό’ και πως θα οργανώνατε την έρευνα σας, προκειμένου να καταλήξετε σε μια σφαιρική και ισορροπημένη ανάλυση</w:t>
      </w:r>
      <w:r w:rsidR="0000532C" w:rsidRPr="0049623C">
        <w:rPr>
          <w:rFonts w:asciiTheme="majorHAnsi" w:hAnsiTheme="majorHAnsi"/>
          <w:sz w:val="28"/>
          <w:szCs w:val="28"/>
          <w:lang w:val="el-GR"/>
        </w:rPr>
        <w:t>/αξιολόγηση</w:t>
      </w:r>
      <w:r w:rsidR="00833F7F" w:rsidRPr="0049623C">
        <w:rPr>
          <w:rFonts w:asciiTheme="majorHAnsi" w:hAnsiTheme="majorHAnsi"/>
          <w:sz w:val="28"/>
          <w:szCs w:val="28"/>
          <w:lang w:val="el-GR"/>
        </w:rPr>
        <w:t xml:space="preserve"> για τα εξής ζητήματα: </w:t>
      </w:r>
    </w:p>
    <w:p w14:paraId="4E72C3CC" w14:textId="6F7B3638" w:rsidR="00833F7F" w:rsidRPr="0049623C" w:rsidRDefault="0000532C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Τα δομικά προβλήματα τις ευρωζώνης</w:t>
      </w:r>
    </w:p>
    <w:p w14:paraId="32D34E9A" w14:textId="4CAA6C21" w:rsidR="0000532C" w:rsidRPr="0049623C" w:rsidRDefault="0000532C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Τα προγράμματα διάσωσης και οι συνέπειες τους</w:t>
      </w:r>
    </w:p>
    <w:p w14:paraId="2FB87C1E" w14:textId="77777777" w:rsidR="0000532C" w:rsidRPr="0049623C" w:rsidRDefault="0000532C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Οι εναλλακτικές πολιτικές και γιατί αυτές δεν έχουν ακολουθηθεί;</w:t>
      </w:r>
    </w:p>
    <w:p w14:paraId="21E85D39" w14:textId="77777777" w:rsidR="0000532C" w:rsidRPr="0049623C" w:rsidRDefault="0000532C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Η ευθύνη για την κρίση του δημοσίου χρέους</w:t>
      </w:r>
    </w:p>
    <w:p w14:paraId="29C97DE7" w14:textId="77777777" w:rsidR="00E56284" w:rsidRDefault="00123813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>Κριτική και διαμάχη γύρω από την επίδραση της ΕΕ στις εθνικές πολιτικές</w:t>
      </w:r>
    </w:p>
    <w:p w14:paraId="2DDFD718" w14:textId="77777777" w:rsidR="00E56284" w:rsidRDefault="00E56284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>
        <w:rPr>
          <w:rFonts w:asciiTheme="majorHAnsi" w:hAnsiTheme="majorHAnsi"/>
          <w:sz w:val="28"/>
          <w:szCs w:val="28"/>
          <w:lang w:val="el-GR"/>
        </w:rPr>
        <w:t>Το δημοκρατικό έλλειμμα στην λήψη αποφάσεων</w:t>
      </w:r>
    </w:p>
    <w:p w14:paraId="7071B11B" w14:textId="19AB8DFC" w:rsidR="00E56284" w:rsidRDefault="00123813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E56284">
        <w:rPr>
          <w:rFonts w:asciiTheme="majorHAnsi" w:hAnsiTheme="majorHAnsi"/>
          <w:sz w:val="28"/>
          <w:szCs w:val="28"/>
          <w:lang w:val="el-GR"/>
        </w:rPr>
        <w:t>Ο ρόλος της Γερμανίας</w:t>
      </w:r>
      <w:r w:rsidR="001F0F8F">
        <w:rPr>
          <w:rFonts w:asciiTheme="majorHAnsi" w:hAnsiTheme="majorHAnsi"/>
          <w:sz w:val="28"/>
          <w:szCs w:val="28"/>
          <w:lang w:val="el-GR"/>
        </w:rPr>
        <w:t xml:space="preserve"> – ευρωζώνη/προγράμματα διάσωσης </w:t>
      </w:r>
    </w:p>
    <w:p w14:paraId="41030BB9" w14:textId="55F22B64" w:rsidR="0000532C" w:rsidRDefault="0000532C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49623C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1F0F8F">
        <w:rPr>
          <w:rFonts w:asciiTheme="majorHAnsi" w:hAnsiTheme="majorHAnsi"/>
          <w:sz w:val="28"/>
          <w:szCs w:val="28"/>
          <w:lang w:val="el-GR"/>
        </w:rPr>
        <w:t>Η ευθύνη του ΔΝΤ/</w:t>
      </w:r>
      <w:proofErr w:type="spellStart"/>
      <w:r w:rsidR="001F0F8F">
        <w:rPr>
          <w:rFonts w:asciiTheme="majorHAnsi" w:hAnsiTheme="majorHAnsi"/>
          <w:sz w:val="28"/>
          <w:szCs w:val="28"/>
          <w:lang w:val="el-GR"/>
        </w:rPr>
        <w:t>Troika</w:t>
      </w:r>
      <w:proofErr w:type="spellEnd"/>
    </w:p>
    <w:p w14:paraId="3A781F40" w14:textId="19B1D2D6" w:rsidR="001F0F8F" w:rsidRPr="007F5FC0" w:rsidRDefault="001F0F8F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>
        <w:rPr>
          <w:rFonts w:asciiTheme="majorHAnsi" w:hAnsiTheme="majorHAnsi"/>
          <w:sz w:val="28"/>
          <w:szCs w:val="28"/>
          <w:lang w:val="el-GR"/>
        </w:rPr>
        <w:t xml:space="preserve">Ο ρόλος του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Eurogroup</w:t>
      </w:r>
      <w:proofErr w:type="spellEnd"/>
    </w:p>
    <w:p w14:paraId="2441575E" w14:textId="49DB5EF2" w:rsidR="007F5FC0" w:rsidRPr="0049623C" w:rsidRDefault="007F5FC0" w:rsidP="0012381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8"/>
          <w:szCs w:val="28"/>
          <w:lang w:val="el-GR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DB4F07">
        <w:rPr>
          <w:rFonts w:asciiTheme="majorHAnsi" w:hAnsiTheme="majorHAnsi"/>
          <w:sz w:val="28"/>
          <w:szCs w:val="28"/>
          <w:lang w:val="el-GR"/>
        </w:rPr>
        <w:t>«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el-GR"/>
        </w:rPr>
        <w:t>Σύγκρουση» Επιτροπής - ΔΝΤ</w:t>
      </w:r>
    </w:p>
    <w:p w14:paraId="618E0E2C" w14:textId="77777777" w:rsidR="002B2EEC" w:rsidRPr="0049623C" w:rsidRDefault="002B2EEC" w:rsidP="00DE4A52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5D0D9ECF" w14:textId="1BFE0F09" w:rsidR="00AF52C0" w:rsidRDefault="00AF52C0" w:rsidP="0042015D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  <w:r w:rsidRPr="00C971BC">
        <w:rPr>
          <w:rFonts w:asciiTheme="majorHAnsi" w:hAnsiTheme="majorHAnsi"/>
          <w:b/>
          <w:sz w:val="28"/>
          <w:szCs w:val="28"/>
          <w:lang w:val="el-GR"/>
        </w:rPr>
        <w:t>Δραστηριότητα</w:t>
      </w:r>
      <w:r w:rsidR="0042015D">
        <w:rPr>
          <w:rFonts w:asciiTheme="majorHAnsi" w:hAnsiTheme="majorHAnsi"/>
          <w:b/>
          <w:sz w:val="28"/>
          <w:szCs w:val="28"/>
          <w:lang w:val="el-GR"/>
        </w:rPr>
        <w:t>/</w:t>
      </w:r>
      <w:proofErr w:type="spellStart"/>
      <w:r w:rsidR="0042015D">
        <w:rPr>
          <w:rFonts w:asciiTheme="majorHAnsi" w:hAnsiTheme="majorHAnsi"/>
          <w:b/>
          <w:sz w:val="28"/>
          <w:szCs w:val="28"/>
          <w:lang w:val="el-GR"/>
        </w:rPr>
        <w:t>Blog</w:t>
      </w:r>
      <w:proofErr w:type="spellEnd"/>
    </w:p>
    <w:p w14:paraId="00BFFA3A" w14:textId="0BC67175" w:rsidR="0042015D" w:rsidRDefault="0042015D" w:rsidP="0042015D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  <w:r>
        <w:rPr>
          <w:rFonts w:asciiTheme="majorHAnsi" w:hAnsiTheme="majorHAnsi"/>
          <w:b/>
          <w:sz w:val="28"/>
          <w:szCs w:val="28"/>
          <w:lang w:val="el-GR"/>
        </w:rPr>
        <w:t xml:space="preserve">(Ανδρέας </w:t>
      </w:r>
      <w:proofErr w:type="spellStart"/>
      <w:r>
        <w:rPr>
          <w:rFonts w:asciiTheme="majorHAnsi" w:hAnsiTheme="majorHAnsi"/>
          <w:b/>
          <w:sz w:val="28"/>
          <w:szCs w:val="28"/>
          <w:lang w:val="el-GR"/>
        </w:rPr>
        <w:t>Μιχελάκης</w:t>
      </w:r>
      <w:proofErr w:type="spellEnd"/>
      <w:r>
        <w:rPr>
          <w:rFonts w:asciiTheme="majorHAnsi" w:hAnsiTheme="majorHAnsi"/>
          <w:b/>
          <w:sz w:val="28"/>
          <w:szCs w:val="28"/>
          <w:lang w:val="el-GR"/>
        </w:rPr>
        <w:t>)</w:t>
      </w:r>
    </w:p>
    <w:p w14:paraId="662E5EF7" w14:textId="77777777" w:rsidR="0042015D" w:rsidRPr="00C971BC" w:rsidRDefault="0042015D" w:rsidP="0042015D">
      <w:pPr>
        <w:jc w:val="center"/>
        <w:rPr>
          <w:rFonts w:asciiTheme="majorHAnsi" w:hAnsiTheme="majorHAnsi"/>
          <w:b/>
          <w:sz w:val="28"/>
          <w:szCs w:val="28"/>
          <w:lang w:val="el-GR"/>
        </w:rPr>
      </w:pPr>
    </w:p>
    <w:p w14:paraId="1ADBE1A4" w14:textId="77777777" w:rsidR="00D37918" w:rsidRDefault="004E799B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  <w:r>
        <w:rPr>
          <w:rFonts w:asciiTheme="majorHAnsi" w:hAnsiTheme="majorHAnsi"/>
          <w:sz w:val="28"/>
          <w:szCs w:val="28"/>
          <w:lang w:val="el-GR"/>
        </w:rPr>
        <w:t>Στήσιμο</w:t>
      </w:r>
      <w:r w:rsidRPr="00D37918">
        <w:rPr>
          <w:rFonts w:asciiTheme="majorHAnsi" w:hAnsiTheme="majorHAnsi"/>
          <w:sz w:val="28"/>
          <w:szCs w:val="28"/>
          <w:lang w:val="el-GR"/>
        </w:rPr>
        <w:t xml:space="preserve"> </w:t>
      </w:r>
      <w:r>
        <w:rPr>
          <w:rFonts w:asciiTheme="majorHAnsi" w:hAnsiTheme="majorHAnsi"/>
          <w:sz w:val="28"/>
          <w:szCs w:val="28"/>
          <w:lang w:val="el-GR"/>
        </w:rPr>
        <w:t>και</w:t>
      </w:r>
      <w:r w:rsidRPr="00D37918">
        <w:rPr>
          <w:rFonts w:asciiTheme="majorHAnsi" w:hAnsiTheme="majorHAnsi"/>
          <w:sz w:val="28"/>
          <w:szCs w:val="28"/>
          <w:lang w:val="el-GR"/>
        </w:rPr>
        <w:t xml:space="preserve"> </w:t>
      </w:r>
      <w:r>
        <w:rPr>
          <w:rFonts w:asciiTheme="majorHAnsi" w:hAnsiTheme="majorHAnsi"/>
          <w:sz w:val="28"/>
          <w:szCs w:val="28"/>
          <w:lang w:val="el-GR"/>
        </w:rPr>
        <w:t>δημιουργία</w:t>
      </w:r>
      <w:r w:rsidRPr="00D37918">
        <w:rPr>
          <w:rFonts w:asciiTheme="majorHAnsi" w:hAnsiTheme="majorHAnsi"/>
          <w:sz w:val="28"/>
          <w:szCs w:val="28"/>
          <w:lang w:val="el-GR"/>
        </w:rPr>
        <w:t xml:space="preserve"> </w:t>
      </w:r>
      <w:r>
        <w:rPr>
          <w:rFonts w:asciiTheme="majorHAnsi" w:hAnsiTheme="majorHAnsi"/>
          <w:sz w:val="28"/>
          <w:szCs w:val="28"/>
          <w:lang w:val="el-GR"/>
        </w:rPr>
        <w:t>ενός</w:t>
      </w:r>
      <w:r w:rsidRPr="00D37918">
        <w:rPr>
          <w:rFonts w:asciiTheme="majorHAnsi" w:hAnsiTheme="majorHAnsi"/>
          <w:sz w:val="28"/>
          <w:szCs w:val="28"/>
          <w:lang w:val="el-GR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blog</w:t>
      </w:r>
      <w:r w:rsidR="00D37918" w:rsidRPr="00D37918">
        <w:rPr>
          <w:rFonts w:asciiTheme="majorHAnsi" w:hAnsiTheme="majorHAnsi"/>
          <w:sz w:val="28"/>
          <w:szCs w:val="28"/>
          <w:lang w:val="el-GR"/>
        </w:rPr>
        <w:t xml:space="preserve"> για δημοσιογράφους,</w:t>
      </w:r>
      <w:r w:rsidRPr="00D37918">
        <w:rPr>
          <w:rFonts w:asciiTheme="majorHAnsi" w:hAnsiTheme="majorHAnsi"/>
          <w:sz w:val="28"/>
          <w:szCs w:val="28"/>
          <w:lang w:val="el-GR"/>
        </w:rPr>
        <w:t xml:space="preserve"> που θα παρέχει</w:t>
      </w:r>
      <w:r w:rsidR="00D37918" w:rsidRPr="00D37918">
        <w:rPr>
          <w:rFonts w:asciiTheme="majorHAnsi" w:hAnsiTheme="majorHAnsi"/>
          <w:sz w:val="28"/>
          <w:szCs w:val="28"/>
          <w:lang w:val="el-GR"/>
        </w:rPr>
        <w:t xml:space="preserve"> βασική και απαραίτητη </w:t>
      </w:r>
      <w:r w:rsidR="00D37918">
        <w:rPr>
          <w:rFonts w:asciiTheme="majorHAnsi" w:hAnsiTheme="majorHAnsi"/>
          <w:sz w:val="28"/>
          <w:szCs w:val="28"/>
          <w:lang w:val="el-GR"/>
        </w:rPr>
        <w:t>πληροφόρηση</w:t>
      </w:r>
      <w:r w:rsidR="00D37918" w:rsidRPr="00D37918">
        <w:rPr>
          <w:rFonts w:asciiTheme="majorHAnsi" w:hAnsiTheme="majorHAnsi"/>
          <w:sz w:val="28"/>
          <w:szCs w:val="28"/>
          <w:lang w:val="el-GR"/>
        </w:rPr>
        <w:t xml:space="preserve"> για την ΕΕ</w:t>
      </w:r>
      <w:r w:rsidR="00D37918">
        <w:rPr>
          <w:rFonts w:asciiTheme="majorHAnsi" w:hAnsiTheme="majorHAnsi"/>
          <w:sz w:val="28"/>
          <w:szCs w:val="28"/>
          <w:lang w:val="el-GR"/>
        </w:rPr>
        <w:t>. Ειδικότερα</w:t>
      </w:r>
      <w:r w:rsidR="00D37918" w:rsidRPr="00D37918">
        <w:rPr>
          <w:rFonts w:asciiTheme="majorHAnsi" w:hAnsiTheme="majorHAnsi"/>
          <w:sz w:val="28"/>
          <w:szCs w:val="28"/>
          <w:lang w:val="el-GR"/>
        </w:rPr>
        <w:t>:</w:t>
      </w:r>
      <w:r w:rsidR="00D37918">
        <w:rPr>
          <w:rFonts w:asciiTheme="majorHAnsi" w:hAnsiTheme="majorHAnsi"/>
          <w:sz w:val="28"/>
          <w:szCs w:val="28"/>
          <w:lang w:val="el-GR"/>
        </w:rPr>
        <w:t xml:space="preserve"> </w:t>
      </w:r>
    </w:p>
    <w:p w14:paraId="31C64D91" w14:textId="6739274E" w:rsidR="00F80A89" w:rsidRPr="00C971BC" w:rsidRDefault="00F80A89" w:rsidP="00C971BC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C971BC">
        <w:rPr>
          <w:rFonts w:asciiTheme="majorHAnsi" w:hAnsiTheme="majorHAnsi"/>
          <w:sz w:val="28"/>
          <w:szCs w:val="28"/>
          <w:lang w:val="el-GR"/>
        </w:rPr>
        <w:t>μια εισαγωγική ενότητα για την ιστορία, εξέλιξη και θεσμούς της ΕΕ</w:t>
      </w:r>
    </w:p>
    <w:p w14:paraId="0EE786F0" w14:textId="4D1C75FF" w:rsidR="00F80A89" w:rsidRPr="00C971BC" w:rsidRDefault="00D37918" w:rsidP="00C971BC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C971BC">
        <w:rPr>
          <w:rFonts w:asciiTheme="majorHAnsi" w:hAnsiTheme="majorHAnsi"/>
          <w:sz w:val="28"/>
          <w:szCs w:val="28"/>
          <w:lang w:val="el-GR"/>
        </w:rPr>
        <w:t>μια ενότητα</w:t>
      </w:r>
      <w:r w:rsidR="009870E9" w:rsidRPr="00C971BC">
        <w:rPr>
          <w:rFonts w:asciiTheme="majorHAnsi" w:hAnsiTheme="majorHAnsi"/>
          <w:sz w:val="28"/>
          <w:szCs w:val="28"/>
          <w:lang w:val="el-GR"/>
        </w:rPr>
        <w:t>/λίστα</w:t>
      </w:r>
      <w:r w:rsidRPr="00C971BC">
        <w:rPr>
          <w:rFonts w:asciiTheme="majorHAnsi" w:hAnsiTheme="majorHAnsi"/>
          <w:sz w:val="28"/>
          <w:szCs w:val="28"/>
          <w:lang w:val="el-GR"/>
        </w:rPr>
        <w:t xml:space="preserve"> με επαφές για ενημέρωση και πληροφόρηση</w:t>
      </w:r>
      <w:r w:rsidR="006C25CC" w:rsidRPr="00C971BC">
        <w:rPr>
          <w:rFonts w:asciiTheme="majorHAnsi" w:hAnsiTheme="majorHAnsi"/>
          <w:sz w:val="28"/>
          <w:szCs w:val="28"/>
          <w:lang w:val="el-GR"/>
        </w:rPr>
        <w:t xml:space="preserve">, </w:t>
      </w:r>
      <w:r w:rsidRPr="00C971BC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094D42" w:rsidRPr="00C971BC">
        <w:rPr>
          <w:rFonts w:asciiTheme="majorHAnsi" w:hAnsiTheme="majorHAnsi"/>
          <w:sz w:val="28"/>
          <w:szCs w:val="28"/>
          <w:lang w:val="el-GR"/>
        </w:rPr>
        <w:t xml:space="preserve">με έμφαση στην Υπηρεσία Ενημέρωσης της ΕΕ, την καθημερινή ενημέρωση της Επιτροπής προς τους δημοσιογράφους, </w:t>
      </w:r>
      <w:r w:rsidR="00F80A89" w:rsidRPr="00C971BC">
        <w:rPr>
          <w:rFonts w:asciiTheme="majorHAnsi" w:hAnsiTheme="majorHAnsi"/>
          <w:sz w:val="28"/>
          <w:szCs w:val="28"/>
          <w:lang w:val="el-GR"/>
        </w:rPr>
        <w:t>τις υπηρεσίες Τύπου του Ευρωπαϊκού Κοινοβουλίου, του Συμβουλίου της ΕΕ και του Ευρωπαϊκού Συμβουλίου, της on line ενημέρωσης</w:t>
      </w:r>
      <w:r w:rsidR="005642D4" w:rsidRPr="00C971BC">
        <w:rPr>
          <w:rFonts w:asciiTheme="majorHAnsi" w:hAnsiTheme="majorHAnsi"/>
          <w:sz w:val="28"/>
          <w:szCs w:val="28"/>
          <w:lang w:val="el-GR"/>
        </w:rPr>
        <w:t xml:space="preserve">, </w:t>
      </w:r>
      <w:r w:rsidR="00F80A89" w:rsidRPr="00C971BC">
        <w:rPr>
          <w:rFonts w:asciiTheme="majorHAnsi" w:hAnsiTheme="majorHAnsi"/>
          <w:sz w:val="28"/>
          <w:szCs w:val="28"/>
          <w:lang w:val="el-GR"/>
        </w:rPr>
        <w:t xml:space="preserve"> την οπτικοακουστική υπηρεσία της Επιτροπής</w:t>
      </w:r>
      <w:r w:rsidR="005642D4" w:rsidRPr="00C971BC">
        <w:rPr>
          <w:rFonts w:asciiTheme="majorHAnsi" w:hAnsiTheme="majorHAnsi"/>
          <w:sz w:val="28"/>
          <w:szCs w:val="28"/>
          <w:lang w:val="el-GR"/>
        </w:rPr>
        <w:t xml:space="preserve"> και άλλες πηγές ειδήσεων και ενημέρωσης εκτός τη ΕΕ. </w:t>
      </w:r>
    </w:p>
    <w:p w14:paraId="213FE545" w14:textId="6C40ABD3" w:rsidR="00094D42" w:rsidRPr="00C971BC" w:rsidRDefault="00AF52C0" w:rsidP="00C971BC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C971BC">
        <w:rPr>
          <w:rFonts w:asciiTheme="majorHAnsi" w:hAnsiTheme="majorHAnsi"/>
          <w:sz w:val="28"/>
          <w:szCs w:val="28"/>
          <w:lang w:val="el-GR"/>
        </w:rPr>
        <w:t>Γλωσσάρι για την καθημερινή λειτουργία και τις δραστηριότητες και τις πολιτικές της ΕΕ</w:t>
      </w:r>
      <w:r w:rsidR="00F80A89" w:rsidRPr="00C971BC">
        <w:rPr>
          <w:rFonts w:asciiTheme="majorHAnsi" w:hAnsiTheme="majorHAnsi"/>
          <w:sz w:val="28"/>
          <w:szCs w:val="28"/>
          <w:lang w:val="el-GR"/>
        </w:rPr>
        <w:t xml:space="preserve"> </w:t>
      </w:r>
    </w:p>
    <w:p w14:paraId="73EE5283" w14:textId="6F0E2298" w:rsidR="00D37918" w:rsidRPr="00C971BC" w:rsidRDefault="009870E9" w:rsidP="00C971BC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  <w:lang w:val="el-GR"/>
        </w:rPr>
      </w:pPr>
      <w:r w:rsidRPr="00C971BC">
        <w:rPr>
          <w:rFonts w:asciiTheme="majorHAnsi" w:hAnsiTheme="majorHAnsi"/>
          <w:sz w:val="28"/>
          <w:szCs w:val="28"/>
          <w:lang w:val="el-GR"/>
        </w:rPr>
        <w:t xml:space="preserve">μια ενότητα με τις περιοχές πολιτικής της ΕΕ (ιστορία, αποτελεσματικότητα, προβλήματα, πλεονεκτήματα, καθώς και των κύριων πρωταγωνιστών και εκπρόσωπων </w:t>
      </w:r>
      <w:r w:rsidR="00AF52C0" w:rsidRPr="00C971BC">
        <w:rPr>
          <w:rFonts w:asciiTheme="majorHAnsi" w:hAnsiTheme="majorHAnsi"/>
          <w:sz w:val="28"/>
          <w:szCs w:val="28"/>
          <w:lang w:val="el-GR"/>
        </w:rPr>
        <w:t xml:space="preserve">Τύπου </w:t>
      </w:r>
      <w:r w:rsidRPr="00C971BC">
        <w:rPr>
          <w:rFonts w:asciiTheme="majorHAnsi" w:hAnsiTheme="majorHAnsi"/>
          <w:sz w:val="28"/>
          <w:szCs w:val="28"/>
          <w:lang w:val="el-GR"/>
        </w:rPr>
        <w:t>στην κάθε περιοχή)</w:t>
      </w:r>
      <w:r w:rsidR="00F80A89" w:rsidRPr="00C971BC">
        <w:rPr>
          <w:rFonts w:asciiTheme="majorHAnsi" w:hAnsiTheme="majorHAnsi"/>
          <w:sz w:val="28"/>
          <w:szCs w:val="28"/>
          <w:lang w:val="el-GR"/>
        </w:rPr>
        <w:t xml:space="preserve"> </w:t>
      </w:r>
      <w:r w:rsidR="00D37918" w:rsidRPr="00C971BC">
        <w:rPr>
          <w:rFonts w:asciiTheme="majorHAnsi" w:hAnsiTheme="majorHAnsi"/>
          <w:sz w:val="28"/>
          <w:szCs w:val="28"/>
          <w:lang w:val="el-GR"/>
        </w:rPr>
        <w:t xml:space="preserve">  </w:t>
      </w:r>
      <w:r w:rsidR="004E799B" w:rsidRPr="00C971BC">
        <w:rPr>
          <w:rFonts w:asciiTheme="majorHAnsi" w:hAnsiTheme="majorHAnsi"/>
          <w:sz w:val="28"/>
          <w:szCs w:val="28"/>
          <w:lang w:val="el-GR"/>
        </w:rPr>
        <w:t xml:space="preserve"> </w:t>
      </w:r>
    </w:p>
    <w:p w14:paraId="08A5459E" w14:textId="77777777" w:rsidR="0000532C" w:rsidRPr="006C25CC" w:rsidRDefault="0000532C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434E80CE" w14:textId="77777777" w:rsidR="009870E9" w:rsidRPr="006C25CC" w:rsidRDefault="009870E9" w:rsidP="00C55BFF">
      <w:pPr>
        <w:jc w:val="both"/>
        <w:rPr>
          <w:rFonts w:asciiTheme="majorHAnsi" w:hAnsiTheme="majorHAnsi"/>
          <w:sz w:val="28"/>
          <w:szCs w:val="28"/>
          <w:lang w:val="el-GR"/>
        </w:rPr>
      </w:pPr>
    </w:p>
    <w:p w14:paraId="1ADEB01F" w14:textId="77777777" w:rsidR="00EB2516" w:rsidRPr="006C25CC" w:rsidRDefault="00EB2516">
      <w:pPr>
        <w:rPr>
          <w:rFonts w:asciiTheme="majorHAnsi" w:hAnsiTheme="majorHAnsi"/>
          <w:sz w:val="28"/>
          <w:szCs w:val="28"/>
          <w:lang w:val="el-GR"/>
        </w:rPr>
      </w:pPr>
    </w:p>
    <w:p w14:paraId="6C174A29" w14:textId="77777777" w:rsidR="00EB2516" w:rsidRPr="006C25CC" w:rsidRDefault="00EB2516">
      <w:pPr>
        <w:rPr>
          <w:rFonts w:asciiTheme="majorHAnsi" w:hAnsiTheme="majorHAnsi"/>
          <w:sz w:val="28"/>
          <w:szCs w:val="28"/>
          <w:lang w:val="el-GR"/>
        </w:rPr>
      </w:pPr>
    </w:p>
    <w:p w14:paraId="5484E9E0" w14:textId="77777777" w:rsidR="00CB3164" w:rsidRPr="006C25CC" w:rsidRDefault="00CB3164">
      <w:pPr>
        <w:rPr>
          <w:rFonts w:asciiTheme="majorHAnsi" w:hAnsiTheme="majorHAnsi"/>
          <w:sz w:val="28"/>
          <w:szCs w:val="28"/>
          <w:lang w:val="el-GR"/>
        </w:rPr>
      </w:pPr>
    </w:p>
    <w:p w14:paraId="0A0D0E45" w14:textId="77777777" w:rsidR="00C037FD" w:rsidRPr="006C25CC" w:rsidRDefault="00C037FD">
      <w:pPr>
        <w:rPr>
          <w:rFonts w:asciiTheme="majorHAnsi" w:hAnsiTheme="majorHAnsi"/>
          <w:sz w:val="28"/>
          <w:szCs w:val="28"/>
          <w:lang w:val="el-GR"/>
        </w:rPr>
      </w:pPr>
    </w:p>
    <w:p w14:paraId="31E92304" w14:textId="77777777" w:rsidR="00357F6D" w:rsidRPr="006C25CC" w:rsidRDefault="00357F6D">
      <w:pPr>
        <w:rPr>
          <w:rFonts w:asciiTheme="majorHAnsi" w:hAnsiTheme="majorHAnsi"/>
          <w:sz w:val="28"/>
          <w:szCs w:val="28"/>
          <w:lang w:val="el-GR"/>
        </w:rPr>
      </w:pPr>
    </w:p>
    <w:sectPr w:rsidR="00357F6D" w:rsidRPr="006C25CC" w:rsidSect="00DF2A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14976" w14:textId="77777777" w:rsidR="001276DE" w:rsidRDefault="001276DE" w:rsidP="001E7EAB">
      <w:r>
        <w:separator/>
      </w:r>
    </w:p>
  </w:endnote>
  <w:endnote w:type="continuationSeparator" w:id="0">
    <w:p w14:paraId="40572B22" w14:textId="77777777" w:rsidR="001276DE" w:rsidRDefault="001276DE" w:rsidP="001E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1F44" w14:textId="77777777" w:rsidR="001276DE" w:rsidRDefault="001276DE" w:rsidP="001E7EAB">
      <w:r>
        <w:separator/>
      </w:r>
    </w:p>
  </w:footnote>
  <w:footnote w:type="continuationSeparator" w:id="0">
    <w:p w14:paraId="132B4857" w14:textId="77777777" w:rsidR="001276DE" w:rsidRDefault="001276DE" w:rsidP="001E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9E0"/>
    <w:multiLevelType w:val="hybridMultilevel"/>
    <w:tmpl w:val="830E3C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C3F"/>
    <w:multiLevelType w:val="hybridMultilevel"/>
    <w:tmpl w:val="2780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41AF"/>
    <w:multiLevelType w:val="hybridMultilevel"/>
    <w:tmpl w:val="B170952E"/>
    <w:lvl w:ilvl="0" w:tplc="21AE7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4C2B"/>
    <w:multiLevelType w:val="hybridMultilevel"/>
    <w:tmpl w:val="9A16B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E6CDF"/>
    <w:multiLevelType w:val="hybridMultilevel"/>
    <w:tmpl w:val="8348D7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55724"/>
    <w:multiLevelType w:val="hybridMultilevel"/>
    <w:tmpl w:val="7B841A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6C31"/>
    <w:multiLevelType w:val="hybridMultilevel"/>
    <w:tmpl w:val="4EC411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5704"/>
    <w:multiLevelType w:val="hybridMultilevel"/>
    <w:tmpl w:val="FE9C6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92618"/>
    <w:multiLevelType w:val="hybridMultilevel"/>
    <w:tmpl w:val="56046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A6C7E"/>
    <w:multiLevelType w:val="hybridMultilevel"/>
    <w:tmpl w:val="BAE8C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E22CC"/>
    <w:multiLevelType w:val="hybridMultilevel"/>
    <w:tmpl w:val="27C4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0254"/>
    <w:multiLevelType w:val="hybridMultilevel"/>
    <w:tmpl w:val="17567F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B15DC"/>
    <w:multiLevelType w:val="hybridMultilevel"/>
    <w:tmpl w:val="8834A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750"/>
    <w:multiLevelType w:val="hybridMultilevel"/>
    <w:tmpl w:val="2780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676FF"/>
    <w:multiLevelType w:val="hybridMultilevel"/>
    <w:tmpl w:val="D6BA5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334F6"/>
    <w:multiLevelType w:val="hybridMultilevel"/>
    <w:tmpl w:val="942C0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86F35"/>
    <w:multiLevelType w:val="hybridMultilevel"/>
    <w:tmpl w:val="3B00CA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B4E11"/>
    <w:multiLevelType w:val="hybridMultilevel"/>
    <w:tmpl w:val="39E093D4"/>
    <w:lvl w:ilvl="0" w:tplc="09DEC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761EA"/>
    <w:multiLevelType w:val="hybridMultilevel"/>
    <w:tmpl w:val="1AB4AC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54BFF"/>
    <w:multiLevelType w:val="hybridMultilevel"/>
    <w:tmpl w:val="7E24D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573F5"/>
    <w:multiLevelType w:val="hybridMultilevel"/>
    <w:tmpl w:val="942C0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54556"/>
    <w:multiLevelType w:val="hybridMultilevel"/>
    <w:tmpl w:val="4E3A62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D1516"/>
    <w:multiLevelType w:val="hybridMultilevel"/>
    <w:tmpl w:val="58B69E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945DD"/>
    <w:multiLevelType w:val="hybridMultilevel"/>
    <w:tmpl w:val="ED881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4"/>
  </w:num>
  <w:num w:numId="5">
    <w:abstractNumId w:val="18"/>
  </w:num>
  <w:num w:numId="6">
    <w:abstractNumId w:val="5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0"/>
  </w:num>
  <w:num w:numId="12">
    <w:abstractNumId w:val="9"/>
  </w:num>
  <w:num w:numId="13">
    <w:abstractNumId w:val="21"/>
  </w:num>
  <w:num w:numId="14">
    <w:abstractNumId w:val="15"/>
  </w:num>
  <w:num w:numId="15">
    <w:abstractNumId w:val="8"/>
  </w:num>
  <w:num w:numId="16">
    <w:abstractNumId w:val="11"/>
  </w:num>
  <w:num w:numId="17">
    <w:abstractNumId w:val="12"/>
  </w:num>
  <w:num w:numId="18">
    <w:abstractNumId w:val="2"/>
  </w:num>
  <w:num w:numId="19">
    <w:abstractNumId w:val="17"/>
  </w:num>
  <w:num w:numId="20">
    <w:abstractNumId w:val="7"/>
  </w:num>
  <w:num w:numId="21">
    <w:abstractNumId w:val="3"/>
  </w:num>
  <w:num w:numId="22">
    <w:abstractNumId w:val="16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FD"/>
    <w:rsid w:val="0000532C"/>
    <w:rsid w:val="00023938"/>
    <w:rsid w:val="00030DA8"/>
    <w:rsid w:val="00044B43"/>
    <w:rsid w:val="00065EE4"/>
    <w:rsid w:val="00094D42"/>
    <w:rsid w:val="000962AE"/>
    <w:rsid w:val="000A06FB"/>
    <w:rsid w:val="000F6BDF"/>
    <w:rsid w:val="00117C95"/>
    <w:rsid w:val="00123813"/>
    <w:rsid w:val="001276DE"/>
    <w:rsid w:val="00181920"/>
    <w:rsid w:val="001E423F"/>
    <w:rsid w:val="001E7EAB"/>
    <w:rsid w:val="001F0F8F"/>
    <w:rsid w:val="001F37B2"/>
    <w:rsid w:val="00264113"/>
    <w:rsid w:val="002B2EEC"/>
    <w:rsid w:val="00342200"/>
    <w:rsid w:val="00357F6D"/>
    <w:rsid w:val="003918E4"/>
    <w:rsid w:val="0042015D"/>
    <w:rsid w:val="0044008E"/>
    <w:rsid w:val="0049623C"/>
    <w:rsid w:val="004B4772"/>
    <w:rsid w:val="004E799B"/>
    <w:rsid w:val="005642D4"/>
    <w:rsid w:val="00615A45"/>
    <w:rsid w:val="006407A4"/>
    <w:rsid w:val="006C08AE"/>
    <w:rsid w:val="006C25CC"/>
    <w:rsid w:val="006E59B7"/>
    <w:rsid w:val="00701EFB"/>
    <w:rsid w:val="00702E6F"/>
    <w:rsid w:val="007234E9"/>
    <w:rsid w:val="00724280"/>
    <w:rsid w:val="007F5FC0"/>
    <w:rsid w:val="00805A1D"/>
    <w:rsid w:val="00833F7F"/>
    <w:rsid w:val="0087792B"/>
    <w:rsid w:val="0089209A"/>
    <w:rsid w:val="008C74FF"/>
    <w:rsid w:val="008D2922"/>
    <w:rsid w:val="009036E3"/>
    <w:rsid w:val="009870E9"/>
    <w:rsid w:val="00A56FCE"/>
    <w:rsid w:val="00A63E5E"/>
    <w:rsid w:val="00AE2B9C"/>
    <w:rsid w:val="00AF2267"/>
    <w:rsid w:val="00AF52C0"/>
    <w:rsid w:val="00B20592"/>
    <w:rsid w:val="00B67E19"/>
    <w:rsid w:val="00BE44E5"/>
    <w:rsid w:val="00C037FD"/>
    <w:rsid w:val="00C45ADF"/>
    <w:rsid w:val="00C55BFF"/>
    <w:rsid w:val="00C948E8"/>
    <w:rsid w:val="00C971BC"/>
    <w:rsid w:val="00CB3164"/>
    <w:rsid w:val="00D37918"/>
    <w:rsid w:val="00D96A9D"/>
    <w:rsid w:val="00DB4F07"/>
    <w:rsid w:val="00DB7E9E"/>
    <w:rsid w:val="00DE4A52"/>
    <w:rsid w:val="00DF2A57"/>
    <w:rsid w:val="00DF64C9"/>
    <w:rsid w:val="00E0191C"/>
    <w:rsid w:val="00E56284"/>
    <w:rsid w:val="00E850F3"/>
    <w:rsid w:val="00EA7074"/>
    <w:rsid w:val="00EB2516"/>
    <w:rsid w:val="00F570EB"/>
    <w:rsid w:val="00F70678"/>
    <w:rsid w:val="00F80A89"/>
    <w:rsid w:val="00FC416D"/>
    <w:rsid w:val="00FD38A2"/>
    <w:rsid w:val="00FD4915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615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1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AB"/>
  </w:style>
  <w:style w:type="paragraph" w:styleId="Footer">
    <w:name w:val="footer"/>
    <w:basedOn w:val="Normal"/>
    <w:link w:val="FooterChar"/>
    <w:uiPriority w:val="99"/>
    <w:unhideWhenUsed/>
    <w:rsid w:val="001E7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AB"/>
  </w:style>
  <w:style w:type="character" w:customStyle="1" w:styleId="apple-converted-space">
    <w:name w:val="apple-converted-space"/>
    <w:basedOn w:val="DefaultParagraphFont"/>
    <w:rsid w:val="0089209A"/>
  </w:style>
  <w:style w:type="paragraph" w:styleId="Caption">
    <w:name w:val="caption"/>
    <w:basedOn w:val="Normal"/>
    <w:next w:val="Normal"/>
    <w:uiPriority w:val="35"/>
    <w:unhideWhenUsed/>
    <w:qFormat/>
    <w:rsid w:val="00AF52C0"/>
    <w:pPr>
      <w:spacing w:after="200"/>
    </w:pPr>
    <w:rPr>
      <w:i/>
      <w:iCs/>
      <w:color w:val="44546A" w:themeColor="text2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europa.eu/european-union/topics/development-cooperation_el" TargetMode="External"/><Relationship Id="rId21" Type="http://schemas.openxmlformats.org/officeDocument/2006/relationships/hyperlink" Target="http://europedia.moussis.eu/books/Book_2/7/index.tkl?all=1&amp;pos=335" TargetMode="External"/><Relationship Id="rId22" Type="http://schemas.openxmlformats.org/officeDocument/2006/relationships/hyperlink" Target="https://eeas.europa.eu/headquarters/headquarters-homepage/82/about-the-european-external-action-service-eeas_en" TargetMode="External"/><Relationship Id="rId23" Type="http://schemas.openxmlformats.org/officeDocument/2006/relationships/hyperlink" Target="http://ec.europa.eu/index_el.htm" TargetMode="External"/><Relationship Id="rId24" Type="http://schemas.openxmlformats.org/officeDocument/2006/relationships/hyperlink" Target="http://www.europarl.europa.eu/portal/el" TargetMode="External"/><Relationship Id="rId25" Type="http://schemas.openxmlformats.org/officeDocument/2006/relationships/hyperlink" Target="http://www.consilium.europa.eu/el/european-council/" TargetMode="External"/><Relationship Id="rId26" Type="http://schemas.openxmlformats.org/officeDocument/2006/relationships/hyperlink" Target="http://www.consilium.europa.eu/el/home/" TargetMode="External"/><Relationship Id="rId27" Type="http://schemas.openxmlformats.org/officeDocument/2006/relationships/hyperlink" Target="http://curia.europa.eu/jcms/jcms/j_6/el/" TargetMode="External"/><Relationship Id="rId28" Type="http://schemas.openxmlformats.org/officeDocument/2006/relationships/hyperlink" Target="https://www.europarltv.europa.eu/el/home)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mailto:chfragk@jour.auth.gr" TargetMode="External"/><Relationship Id="rId11" Type="http://schemas.openxmlformats.org/officeDocument/2006/relationships/hyperlink" Target="https://europa.eu/european-union/about-eu/institutions-bodies_el" TargetMode="External"/><Relationship Id="rId12" Type="http://schemas.openxmlformats.org/officeDocument/2006/relationships/hyperlink" Target="https://europa.eu/european-union/eu-law/decision-making/procedures_el" TargetMode="External"/><Relationship Id="rId13" Type="http://schemas.openxmlformats.org/officeDocument/2006/relationships/hyperlink" Target="http://europedia.moussis.eu/books/Book_2/2/index.tkl?lang=gr&amp;all=1&amp;pos=2&amp;s=1&amp;e=10" TargetMode="External"/><Relationship Id="rId14" Type="http://schemas.openxmlformats.org/officeDocument/2006/relationships/hyperlink" Target="http://europedia.moussis.eu/books/Book_2/5/index.tkl?all=1&amp;pos=133" TargetMode="External"/><Relationship Id="rId15" Type="http://schemas.openxmlformats.org/officeDocument/2006/relationships/hyperlink" Target="http://europedia.moussis.eu/books/Book_2/6/index.tkl?all=1&amp;pos=227" TargetMode="External"/><Relationship Id="rId16" Type="http://schemas.openxmlformats.org/officeDocument/2006/relationships/hyperlink" Target="https://europa.eu/european-union/eu-law/legal-acts_el" TargetMode="External"/><Relationship Id="rId17" Type="http://schemas.openxmlformats.org/officeDocument/2006/relationships/hyperlink" Target="https://europa.eu/european-union/law/application_el" TargetMode="External"/><Relationship Id="rId18" Type="http://schemas.openxmlformats.org/officeDocument/2006/relationships/hyperlink" Target="http://bookshop.europa.eu/el/--pbOA8107147/?CatalogCategoryID=6R8KABstitkAAAEjvJEY4e5L" TargetMode="External"/><Relationship Id="rId19" Type="http://schemas.openxmlformats.org/officeDocument/2006/relationships/hyperlink" Target="https://europa.eu/european-union/topics/foreign-security-policy_e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A41A8-F1F2-704B-ADBA-1BAEE9BD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1267</Words>
  <Characters>7225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Frangonikolopoulos</dc:creator>
  <cp:keywords/>
  <dc:description/>
  <cp:lastModifiedBy>Christos Frangonikolopoulos</cp:lastModifiedBy>
  <cp:revision>8</cp:revision>
  <dcterms:created xsi:type="dcterms:W3CDTF">2017-02-08T07:24:00Z</dcterms:created>
  <dcterms:modified xsi:type="dcterms:W3CDTF">2017-02-20T10:50:00Z</dcterms:modified>
</cp:coreProperties>
</file>